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ind w:left="0" w:leftChars="0" w:firstLine="0" w:firstLineChars="0"/>
        <w:jc w:val="center"/>
        <w:rPr>
          <w:rFonts w:hint="default" w:ascii="黑体" w:hAnsi="黑体" w:eastAsia="黑体"/>
          <w:sz w:val="44"/>
          <w:szCs w:val="40"/>
          <w:lang w:val="en-US" w:eastAsia="zh-CN"/>
        </w:rPr>
      </w:pPr>
      <w:r>
        <w:rPr>
          <w:rFonts w:hint="eastAsia" w:ascii="黑体" w:hAnsi="黑体" w:eastAsia="黑体"/>
          <w:sz w:val="44"/>
          <w:szCs w:val="40"/>
          <w:lang w:val="en-US" w:eastAsia="zh-CN"/>
        </w:rPr>
        <w:t>仁怀市人民检察院办案工作区改造方案</w:t>
      </w:r>
    </w:p>
    <w:p>
      <w:pPr>
        <w:pStyle w:val="9"/>
        <w:ind w:left="0" w:leftChars="0" w:firstLine="0" w:firstLineChars="0"/>
        <w:rPr>
          <w:rFonts w:hint="eastAsia" w:ascii="黑体" w:hAnsi="黑体" w:eastAsia="黑体"/>
          <w:sz w:val="36"/>
          <w:szCs w:val="32"/>
        </w:rPr>
      </w:pPr>
    </w:p>
    <w:p>
      <w:pPr>
        <w:pStyle w:val="9"/>
        <w:ind w:left="0" w:leftChars="0" w:firstLine="0" w:firstLineChars="0"/>
        <w:jc w:val="center"/>
        <w:rPr>
          <w:rFonts w:ascii="黑体" w:hAnsi="黑体" w:eastAsia="黑体" w:cstheme="minorBidi"/>
          <w:kern w:val="2"/>
          <w:sz w:val="32"/>
          <w:szCs w:val="28"/>
          <w:lang w:val="en-US" w:eastAsia="zh-CN" w:bidi="ar-SA"/>
        </w:rPr>
      </w:pPr>
      <w:bookmarkStart w:id="40" w:name="_GoBack"/>
      <w:r>
        <w:rPr>
          <w:rFonts w:hint="eastAsia" w:ascii="黑体" w:hAnsi="黑体" w:eastAsia="黑体"/>
          <w:sz w:val="32"/>
          <w:szCs w:val="28"/>
        </w:rPr>
        <w:t>目录</w:t>
      </w:r>
      <w:r>
        <w:rPr>
          <w:rFonts w:ascii="黑体" w:hAnsi="黑体" w:eastAsia="黑体"/>
          <w:sz w:val="32"/>
          <w:szCs w:val="28"/>
        </w:rPr>
        <w:fldChar w:fldCharType="begin"/>
      </w:r>
      <w:r>
        <w:rPr>
          <w:rFonts w:ascii="黑体" w:hAnsi="黑体" w:eastAsia="黑体"/>
          <w:sz w:val="32"/>
          <w:szCs w:val="28"/>
        </w:rPr>
        <w:instrText xml:space="preserve"> TOC \o "1-2" \h \z \u </w:instrText>
      </w:r>
      <w:r>
        <w:rPr>
          <w:rFonts w:ascii="黑体" w:hAnsi="黑体" w:eastAsia="黑体"/>
          <w:sz w:val="32"/>
          <w:szCs w:val="28"/>
        </w:rPr>
        <w:fldChar w:fldCharType="separate"/>
      </w:r>
    </w:p>
    <w:p>
      <w:pPr>
        <w:pStyle w:val="8"/>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_Toc29037 </w:instrText>
      </w:r>
      <w:r>
        <w:rPr>
          <w:rFonts w:ascii="黑体" w:hAnsi="黑体" w:eastAsia="黑体"/>
          <w:sz w:val="28"/>
          <w:szCs w:val="28"/>
        </w:rPr>
        <w:fldChar w:fldCharType="separate"/>
      </w:r>
      <w:r>
        <w:rPr>
          <w:rFonts w:hint="eastAsia" w:ascii="黑体" w:hAnsi="黑体" w:eastAsia="黑体"/>
          <w:bCs w:val="0"/>
          <w:i w:val="0"/>
          <w:iCs w:val="0"/>
          <w:caps w:val="0"/>
          <w:smallCaps w:val="0"/>
          <w:strike w:val="0"/>
          <w:dstrike w:val="0"/>
          <w:vanish w:val="0"/>
          <w:spacing w:val="0"/>
          <w:position w:val="0"/>
          <w:sz w:val="28"/>
          <w:szCs w:val="32"/>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 </w:t>
      </w:r>
      <w:r>
        <w:rPr>
          <w:rFonts w:hint="eastAsia"/>
          <w:sz w:val="28"/>
          <w:szCs w:val="20"/>
        </w:rPr>
        <w:t>系统</w:t>
      </w:r>
      <w:r>
        <w:rPr>
          <w:sz w:val="28"/>
          <w:szCs w:val="20"/>
        </w:rPr>
        <w:t>概述</w:t>
      </w:r>
      <w:r>
        <w:rPr>
          <w:sz w:val="28"/>
          <w:szCs w:val="20"/>
        </w:rPr>
        <w:tab/>
      </w:r>
      <w:r>
        <w:rPr>
          <w:sz w:val="28"/>
          <w:szCs w:val="20"/>
        </w:rPr>
        <w:fldChar w:fldCharType="begin"/>
      </w:r>
      <w:r>
        <w:rPr>
          <w:sz w:val="28"/>
          <w:szCs w:val="20"/>
        </w:rPr>
        <w:instrText xml:space="preserve"> PAGEREF _Toc29037 </w:instrText>
      </w:r>
      <w:r>
        <w:rPr>
          <w:sz w:val="28"/>
          <w:szCs w:val="20"/>
        </w:rPr>
        <w:fldChar w:fldCharType="separate"/>
      </w:r>
      <w:r>
        <w:rPr>
          <w:sz w:val="28"/>
          <w:szCs w:val="20"/>
        </w:rPr>
        <w:t>1</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_Toc14247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1.1 </w:t>
      </w:r>
      <w:r>
        <w:rPr>
          <w:rFonts w:hint="eastAsia"/>
          <w:sz w:val="28"/>
          <w:szCs w:val="20"/>
        </w:rPr>
        <w:t>建设</w:t>
      </w:r>
      <w:r>
        <w:rPr>
          <w:sz w:val="28"/>
          <w:szCs w:val="20"/>
        </w:rPr>
        <w:t>背景</w:t>
      </w:r>
      <w:r>
        <w:rPr>
          <w:sz w:val="28"/>
          <w:szCs w:val="20"/>
        </w:rPr>
        <w:tab/>
      </w:r>
      <w:r>
        <w:rPr>
          <w:sz w:val="28"/>
          <w:szCs w:val="20"/>
        </w:rPr>
        <w:fldChar w:fldCharType="begin"/>
      </w:r>
      <w:r>
        <w:rPr>
          <w:sz w:val="28"/>
          <w:szCs w:val="20"/>
        </w:rPr>
        <w:instrText xml:space="preserve"> PAGEREF _Toc14247 </w:instrText>
      </w:r>
      <w:r>
        <w:rPr>
          <w:sz w:val="28"/>
          <w:szCs w:val="20"/>
        </w:rPr>
        <w:fldChar w:fldCharType="separate"/>
      </w:r>
      <w:r>
        <w:rPr>
          <w:sz w:val="28"/>
          <w:szCs w:val="20"/>
        </w:rPr>
        <w:t>1</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_Toc12423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1.2 </w:t>
      </w:r>
      <w:r>
        <w:rPr>
          <w:rFonts w:hint="eastAsia"/>
          <w:sz w:val="28"/>
          <w:szCs w:val="20"/>
        </w:rPr>
        <w:t>需求</w:t>
      </w:r>
      <w:r>
        <w:rPr>
          <w:sz w:val="28"/>
          <w:szCs w:val="20"/>
        </w:rPr>
        <w:t>分析</w:t>
      </w:r>
      <w:r>
        <w:rPr>
          <w:sz w:val="28"/>
          <w:szCs w:val="20"/>
        </w:rPr>
        <w:tab/>
      </w:r>
      <w:r>
        <w:rPr>
          <w:sz w:val="28"/>
          <w:szCs w:val="20"/>
        </w:rPr>
        <w:fldChar w:fldCharType="begin"/>
      </w:r>
      <w:r>
        <w:rPr>
          <w:sz w:val="28"/>
          <w:szCs w:val="20"/>
        </w:rPr>
        <w:instrText xml:space="preserve"> PAGEREF _Toc12423 </w:instrText>
      </w:r>
      <w:r>
        <w:rPr>
          <w:sz w:val="28"/>
          <w:szCs w:val="20"/>
        </w:rPr>
        <w:fldChar w:fldCharType="separate"/>
      </w:r>
      <w:r>
        <w:rPr>
          <w:sz w:val="28"/>
          <w:szCs w:val="20"/>
        </w:rPr>
        <w:t>1</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_Toc23665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1.3 </w:t>
      </w:r>
      <w:r>
        <w:rPr>
          <w:rFonts w:hint="eastAsia"/>
          <w:sz w:val="28"/>
          <w:szCs w:val="20"/>
        </w:rPr>
        <w:t>建设</w:t>
      </w:r>
      <w:r>
        <w:rPr>
          <w:sz w:val="28"/>
          <w:szCs w:val="20"/>
        </w:rPr>
        <w:t>目标</w:t>
      </w:r>
      <w:r>
        <w:rPr>
          <w:sz w:val="28"/>
          <w:szCs w:val="20"/>
        </w:rPr>
        <w:tab/>
      </w:r>
      <w:r>
        <w:rPr>
          <w:sz w:val="28"/>
          <w:szCs w:val="20"/>
        </w:rPr>
        <w:fldChar w:fldCharType="begin"/>
      </w:r>
      <w:r>
        <w:rPr>
          <w:sz w:val="28"/>
          <w:szCs w:val="20"/>
        </w:rPr>
        <w:instrText xml:space="preserve"> PAGEREF _Toc23665 </w:instrText>
      </w:r>
      <w:r>
        <w:rPr>
          <w:sz w:val="28"/>
          <w:szCs w:val="20"/>
        </w:rPr>
        <w:fldChar w:fldCharType="separate"/>
      </w:r>
      <w:r>
        <w:rPr>
          <w:sz w:val="28"/>
          <w:szCs w:val="20"/>
        </w:rPr>
        <w:t>2</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_Toc27011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1.4 </w:t>
      </w:r>
      <w:r>
        <w:rPr>
          <w:rFonts w:hint="eastAsia"/>
          <w:sz w:val="28"/>
          <w:szCs w:val="20"/>
        </w:rPr>
        <w:t>设计原则</w:t>
      </w:r>
      <w:r>
        <w:rPr>
          <w:sz w:val="28"/>
          <w:szCs w:val="20"/>
        </w:rPr>
        <w:tab/>
      </w:r>
      <w:r>
        <w:rPr>
          <w:sz w:val="28"/>
          <w:szCs w:val="20"/>
        </w:rPr>
        <w:fldChar w:fldCharType="begin"/>
      </w:r>
      <w:r>
        <w:rPr>
          <w:sz w:val="28"/>
          <w:szCs w:val="20"/>
        </w:rPr>
        <w:instrText xml:space="preserve"> PAGEREF _Toc27011 </w:instrText>
      </w:r>
      <w:r>
        <w:rPr>
          <w:sz w:val="28"/>
          <w:szCs w:val="20"/>
        </w:rPr>
        <w:fldChar w:fldCharType="separate"/>
      </w:r>
      <w:r>
        <w:rPr>
          <w:sz w:val="28"/>
          <w:szCs w:val="20"/>
        </w:rPr>
        <w:t>2</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_Toc21130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1.5 </w:t>
      </w:r>
      <w:r>
        <w:rPr>
          <w:rFonts w:hint="eastAsia"/>
          <w:sz w:val="28"/>
          <w:szCs w:val="20"/>
        </w:rPr>
        <w:t>设计</w:t>
      </w:r>
      <w:r>
        <w:rPr>
          <w:sz w:val="28"/>
          <w:szCs w:val="20"/>
        </w:rPr>
        <w:t>依据</w:t>
      </w:r>
      <w:r>
        <w:rPr>
          <w:sz w:val="28"/>
          <w:szCs w:val="20"/>
        </w:rPr>
        <w:tab/>
      </w:r>
      <w:r>
        <w:rPr>
          <w:sz w:val="28"/>
          <w:szCs w:val="20"/>
        </w:rPr>
        <w:fldChar w:fldCharType="begin"/>
      </w:r>
      <w:r>
        <w:rPr>
          <w:sz w:val="28"/>
          <w:szCs w:val="20"/>
        </w:rPr>
        <w:instrText xml:space="preserve"> PAGEREF _Toc21130 </w:instrText>
      </w:r>
      <w:r>
        <w:rPr>
          <w:sz w:val="28"/>
          <w:szCs w:val="20"/>
        </w:rPr>
        <w:fldChar w:fldCharType="separate"/>
      </w:r>
      <w:r>
        <w:rPr>
          <w:sz w:val="28"/>
          <w:szCs w:val="20"/>
        </w:rPr>
        <w:t>3</w:t>
      </w:r>
      <w:r>
        <w:rPr>
          <w:sz w:val="28"/>
          <w:szCs w:val="20"/>
        </w:rPr>
        <w:fldChar w:fldCharType="end"/>
      </w:r>
      <w:r>
        <w:rPr>
          <w:rFonts w:ascii="黑体" w:hAnsi="黑体" w:eastAsia="黑体"/>
          <w:sz w:val="28"/>
          <w:szCs w:val="28"/>
        </w:rPr>
        <w:fldChar w:fldCharType="end"/>
      </w:r>
    </w:p>
    <w:p>
      <w:pPr>
        <w:pStyle w:val="8"/>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_Toc24238 </w:instrText>
      </w:r>
      <w:r>
        <w:rPr>
          <w:rFonts w:ascii="黑体" w:hAnsi="黑体" w:eastAsia="黑体"/>
          <w:sz w:val="28"/>
          <w:szCs w:val="28"/>
        </w:rPr>
        <w:fldChar w:fldCharType="separate"/>
      </w:r>
      <w:r>
        <w:rPr>
          <w:rFonts w:hint="eastAsia" w:ascii="黑体" w:hAnsi="黑体" w:eastAsia="黑体"/>
          <w:bCs w:val="0"/>
          <w:i w:val="0"/>
          <w:iCs w:val="0"/>
          <w:caps w:val="0"/>
          <w:smallCaps w:val="0"/>
          <w:strike w:val="0"/>
          <w:dstrike w:val="0"/>
          <w:vanish w:val="0"/>
          <w:spacing w:val="0"/>
          <w:position w:val="0"/>
          <w:sz w:val="28"/>
          <w:szCs w:val="32"/>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 </w:t>
      </w:r>
      <w:r>
        <w:rPr>
          <w:rFonts w:hint="eastAsia"/>
          <w:sz w:val="28"/>
          <w:szCs w:val="20"/>
        </w:rPr>
        <w:t>系统</w:t>
      </w:r>
      <w:r>
        <w:rPr>
          <w:sz w:val="28"/>
          <w:szCs w:val="20"/>
        </w:rPr>
        <w:t>总体思路</w:t>
      </w:r>
      <w:r>
        <w:rPr>
          <w:sz w:val="28"/>
          <w:szCs w:val="20"/>
        </w:rPr>
        <w:tab/>
      </w:r>
      <w:r>
        <w:rPr>
          <w:sz w:val="28"/>
          <w:szCs w:val="20"/>
        </w:rPr>
        <w:fldChar w:fldCharType="begin"/>
      </w:r>
      <w:r>
        <w:rPr>
          <w:sz w:val="28"/>
          <w:szCs w:val="20"/>
        </w:rPr>
        <w:instrText xml:space="preserve"> PAGEREF _Toc24238 </w:instrText>
      </w:r>
      <w:r>
        <w:rPr>
          <w:sz w:val="28"/>
          <w:szCs w:val="20"/>
        </w:rPr>
        <w:fldChar w:fldCharType="separate"/>
      </w:r>
      <w:r>
        <w:rPr>
          <w:sz w:val="28"/>
          <w:szCs w:val="20"/>
        </w:rPr>
        <w:t>4</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_Toc15563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2.1 </w:t>
      </w:r>
      <w:r>
        <w:rPr>
          <w:rFonts w:hint="eastAsia"/>
          <w:sz w:val="28"/>
          <w:szCs w:val="20"/>
        </w:rPr>
        <w:t>设计</w:t>
      </w:r>
      <w:r>
        <w:rPr>
          <w:sz w:val="28"/>
          <w:szCs w:val="20"/>
        </w:rPr>
        <w:t>思路</w:t>
      </w:r>
      <w:r>
        <w:rPr>
          <w:sz w:val="28"/>
          <w:szCs w:val="20"/>
        </w:rPr>
        <w:tab/>
      </w:r>
      <w:r>
        <w:rPr>
          <w:sz w:val="28"/>
          <w:szCs w:val="20"/>
        </w:rPr>
        <w:fldChar w:fldCharType="begin"/>
      </w:r>
      <w:r>
        <w:rPr>
          <w:sz w:val="28"/>
          <w:szCs w:val="20"/>
        </w:rPr>
        <w:instrText xml:space="preserve"> PAGEREF _Toc15563 </w:instrText>
      </w:r>
      <w:r>
        <w:rPr>
          <w:sz w:val="28"/>
          <w:szCs w:val="20"/>
        </w:rPr>
        <w:fldChar w:fldCharType="separate"/>
      </w:r>
      <w:r>
        <w:rPr>
          <w:sz w:val="28"/>
          <w:szCs w:val="20"/>
        </w:rPr>
        <w:t>4</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_Toc21070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2.2 </w:t>
      </w:r>
      <w:r>
        <w:rPr>
          <w:rFonts w:hint="eastAsia"/>
          <w:sz w:val="28"/>
          <w:szCs w:val="20"/>
        </w:rPr>
        <w:t>系统</w:t>
      </w:r>
      <w:r>
        <w:rPr>
          <w:sz w:val="28"/>
          <w:szCs w:val="20"/>
        </w:rPr>
        <w:t>功能</w:t>
      </w:r>
      <w:r>
        <w:rPr>
          <w:sz w:val="28"/>
          <w:szCs w:val="20"/>
        </w:rPr>
        <w:tab/>
      </w:r>
      <w:r>
        <w:rPr>
          <w:sz w:val="28"/>
          <w:szCs w:val="20"/>
        </w:rPr>
        <w:fldChar w:fldCharType="begin"/>
      </w:r>
      <w:r>
        <w:rPr>
          <w:sz w:val="28"/>
          <w:szCs w:val="20"/>
        </w:rPr>
        <w:instrText xml:space="preserve"> PAGEREF _Toc21070 </w:instrText>
      </w:r>
      <w:r>
        <w:rPr>
          <w:sz w:val="28"/>
          <w:szCs w:val="20"/>
        </w:rPr>
        <w:fldChar w:fldCharType="separate"/>
      </w:r>
      <w:r>
        <w:rPr>
          <w:sz w:val="28"/>
          <w:szCs w:val="20"/>
        </w:rPr>
        <w:t>5</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_Toc7139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2.3 </w:t>
      </w:r>
      <w:r>
        <w:rPr>
          <w:rFonts w:hint="eastAsia"/>
          <w:sz w:val="28"/>
          <w:szCs w:val="20"/>
        </w:rPr>
        <w:t>系统</w:t>
      </w:r>
      <w:r>
        <w:rPr>
          <w:sz w:val="28"/>
          <w:szCs w:val="20"/>
        </w:rPr>
        <w:t>优势</w:t>
      </w:r>
      <w:r>
        <w:rPr>
          <w:sz w:val="28"/>
          <w:szCs w:val="20"/>
        </w:rPr>
        <w:tab/>
      </w:r>
      <w:r>
        <w:rPr>
          <w:sz w:val="28"/>
          <w:szCs w:val="20"/>
        </w:rPr>
        <w:fldChar w:fldCharType="begin"/>
      </w:r>
      <w:r>
        <w:rPr>
          <w:sz w:val="28"/>
          <w:szCs w:val="20"/>
        </w:rPr>
        <w:instrText xml:space="preserve"> PAGEREF _Toc7139 </w:instrText>
      </w:r>
      <w:r>
        <w:rPr>
          <w:sz w:val="28"/>
          <w:szCs w:val="20"/>
        </w:rPr>
        <w:fldChar w:fldCharType="separate"/>
      </w:r>
      <w:r>
        <w:rPr>
          <w:sz w:val="28"/>
          <w:szCs w:val="20"/>
        </w:rPr>
        <w:t>5</w:t>
      </w:r>
      <w:r>
        <w:rPr>
          <w:sz w:val="28"/>
          <w:szCs w:val="20"/>
        </w:rPr>
        <w:fldChar w:fldCharType="end"/>
      </w:r>
      <w:r>
        <w:rPr>
          <w:rFonts w:ascii="黑体" w:hAnsi="黑体" w:eastAsia="黑体"/>
          <w:sz w:val="28"/>
          <w:szCs w:val="28"/>
        </w:rPr>
        <w:fldChar w:fldCharType="end"/>
      </w:r>
    </w:p>
    <w:p>
      <w:pPr>
        <w:pStyle w:val="8"/>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_Toc5044 </w:instrText>
      </w:r>
      <w:r>
        <w:rPr>
          <w:rFonts w:ascii="黑体" w:hAnsi="黑体" w:eastAsia="黑体"/>
          <w:sz w:val="28"/>
          <w:szCs w:val="28"/>
        </w:rPr>
        <w:fldChar w:fldCharType="separate"/>
      </w:r>
      <w:r>
        <w:rPr>
          <w:rFonts w:hint="eastAsia" w:ascii="黑体" w:hAnsi="黑体" w:eastAsia="黑体"/>
          <w:bCs w:val="0"/>
          <w:i w:val="0"/>
          <w:iCs w:val="0"/>
          <w:caps w:val="0"/>
          <w:smallCaps w:val="0"/>
          <w:strike w:val="0"/>
          <w:dstrike w:val="0"/>
          <w:vanish w:val="0"/>
          <w:spacing w:val="0"/>
          <w:position w:val="0"/>
          <w:sz w:val="28"/>
          <w:szCs w:val="32"/>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3 </w:t>
      </w:r>
      <w:r>
        <w:rPr>
          <w:rFonts w:hint="eastAsia"/>
          <w:sz w:val="28"/>
          <w:szCs w:val="20"/>
        </w:rPr>
        <w:t>系统</w:t>
      </w:r>
      <w:r>
        <w:rPr>
          <w:sz w:val="28"/>
          <w:szCs w:val="20"/>
        </w:rPr>
        <w:t>详细设计</w:t>
      </w:r>
      <w:r>
        <w:rPr>
          <w:sz w:val="28"/>
          <w:szCs w:val="20"/>
        </w:rPr>
        <w:tab/>
      </w:r>
      <w:r>
        <w:rPr>
          <w:sz w:val="28"/>
          <w:szCs w:val="20"/>
        </w:rPr>
        <w:fldChar w:fldCharType="begin"/>
      </w:r>
      <w:r>
        <w:rPr>
          <w:sz w:val="28"/>
          <w:szCs w:val="20"/>
        </w:rPr>
        <w:instrText xml:space="preserve"> PAGEREF _Toc5044 </w:instrText>
      </w:r>
      <w:r>
        <w:rPr>
          <w:sz w:val="28"/>
          <w:szCs w:val="20"/>
        </w:rPr>
        <w:fldChar w:fldCharType="separate"/>
      </w:r>
      <w:r>
        <w:rPr>
          <w:sz w:val="28"/>
          <w:szCs w:val="20"/>
        </w:rPr>
        <w:t>6</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_Toc5568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3.1 </w:t>
      </w:r>
      <w:r>
        <w:rPr>
          <w:rFonts w:hint="eastAsia"/>
          <w:sz w:val="28"/>
          <w:szCs w:val="20"/>
          <w:lang w:eastAsia="zh-CN"/>
        </w:rPr>
        <w:t>审讯</w:t>
      </w:r>
      <w:r>
        <w:rPr>
          <w:rFonts w:hint="eastAsia"/>
          <w:sz w:val="28"/>
          <w:szCs w:val="20"/>
        </w:rPr>
        <w:t>室</w:t>
      </w:r>
      <w:r>
        <w:rPr>
          <w:sz w:val="28"/>
          <w:szCs w:val="20"/>
        </w:rPr>
        <w:t>建设</w:t>
      </w:r>
      <w:r>
        <w:rPr>
          <w:sz w:val="28"/>
          <w:szCs w:val="20"/>
        </w:rPr>
        <w:tab/>
      </w:r>
      <w:r>
        <w:rPr>
          <w:sz w:val="28"/>
          <w:szCs w:val="20"/>
        </w:rPr>
        <w:fldChar w:fldCharType="begin"/>
      </w:r>
      <w:r>
        <w:rPr>
          <w:sz w:val="28"/>
          <w:szCs w:val="20"/>
        </w:rPr>
        <w:instrText xml:space="preserve"> PAGEREF _Toc5568 </w:instrText>
      </w:r>
      <w:r>
        <w:rPr>
          <w:sz w:val="28"/>
          <w:szCs w:val="20"/>
        </w:rPr>
        <w:fldChar w:fldCharType="separate"/>
      </w:r>
      <w:r>
        <w:rPr>
          <w:sz w:val="28"/>
          <w:szCs w:val="20"/>
        </w:rPr>
        <w:t>6</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_Toc23949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3.2 </w:t>
      </w:r>
      <w:r>
        <w:rPr>
          <w:rFonts w:hint="eastAsia"/>
          <w:sz w:val="28"/>
          <w:szCs w:val="20"/>
        </w:rPr>
        <w:t>视频</w:t>
      </w:r>
      <w:r>
        <w:rPr>
          <w:sz w:val="28"/>
          <w:szCs w:val="20"/>
        </w:rPr>
        <w:t>监控系统</w:t>
      </w:r>
      <w:r>
        <w:rPr>
          <w:sz w:val="28"/>
          <w:szCs w:val="20"/>
        </w:rPr>
        <w:tab/>
      </w:r>
      <w:r>
        <w:rPr>
          <w:sz w:val="28"/>
          <w:szCs w:val="20"/>
        </w:rPr>
        <w:fldChar w:fldCharType="begin"/>
      </w:r>
      <w:r>
        <w:rPr>
          <w:sz w:val="28"/>
          <w:szCs w:val="20"/>
        </w:rPr>
        <w:instrText xml:space="preserve"> PAGEREF _Toc23949 </w:instrText>
      </w:r>
      <w:r>
        <w:rPr>
          <w:sz w:val="28"/>
          <w:szCs w:val="20"/>
        </w:rPr>
        <w:fldChar w:fldCharType="separate"/>
      </w:r>
      <w:r>
        <w:rPr>
          <w:sz w:val="28"/>
          <w:szCs w:val="20"/>
        </w:rPr>
        <w:t>7</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_Toc15623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3.3 </w:t>
      </w:r>
      <w:r>
        <w:rPr>
          <w:rFonts w:hint="eastAsia"/>
          <w:sz w:val="28"/>
          <w:szCs w:val="20"/>
          <w:lang w:eastAsia="zh-CN"/>
        </w:rPr>
        <w:t>监控</w:t>
      </w:r>
      <w:r>
        <w:rPr>
          <w:rFonts w:hint="eastAsia"/>
          <w:sz w:val="28"/>
          <w:szCs w:val="20"/>
        </w:rPr>
        <w:t>指挥中心</w:t>
      </w:r>
      <w:r>
        <w:rPr>
          <w:sz w:val="28"/>
          <w:szCs w:val="20"/>
        </w:rPr>
        <w:tab/>
      </w:r>
      <w:r>
        <w:rPr>
          <w:sz w:val="28"/>
          <w:szCs w:val="20"/>
        </w:rPr>
        <w:fldChar w:fldCharType="begin"/>
      </w:r>
      <w:r>
        <w:rPr>
          <w:sz w:val="28"/>
          <w:szCs w:val="20"/>
        </w:rPr>
        <w:instrText xml:space="preserve"> PAGEREF _Toc15623 </w:instrText>
      </w:r>
      <w:r>
        <w:rPr>
          <w:sz w:val="28"/>
          <w:szCs w:val="20"/>
        </w:rPr>
        <w:fldChar w:fldCharType="separate"/>
      </w:r>
      <w:r>
        <w:rPr>
          <w:sz w:val="28"/>
          <w:szCs w:val="20"/>
        </w:rPr>
        <w:t>7</w:t>
      </w:r>
      <w:r>
        <w:rPr>
          <w:sz w:val="28"/>
          <w:szCs w:val="20"/>
        </w:rPr>
        <w:fldChar w:fldCharType="end"/>
      </w:r>
      <w:r>
        <w:rPr>
          <w:rFonts w:ascii="黑体" w:hAnsi="黑体" w:eastAsia="黑体"/>
          <w:sz w:val="28"/>
          <w:szCs w:val="28"/>
        </w:rPr>
        <w:fldChar w:fldCharType="end"/>
      </w:r>
    </w:p>
    <w:p>
      <w:pPr>
        <w:pStyle w:val="9"/>
        <w:tabs>
          <w:tab w:val="right" w:leader="dot" w:pos="8306"/>
          <w:tab w:val="clear" w:pos="8302"/>
        </w:tabs>
        <w:rPr>
          <w:sz w:val="28"/>
          <w:szCs w:val="20"/>
        </w:rPr>
      </w:pPr>
      <w:r>
        <w:rPr>
          <w:rFonts w:ascii="黑体" w:hAnsi="黑体" w:eastAsia="黑体"/>
          <w:sz w:val="28"/>
          <w:szCs w:val="28"/>
        </w:rPr>
        <w:fldChar w:fldCharType="begin"/>
      </w:r>
      <w:r>
        <w:rPr>
          <w:rFonts w:ascii="黑体" w:hAnsi="黑体" w:eastAsia="黑体"/>
          <w:sz w:val="28"/>
          <w:szCs w:val="28"/>
        </w:rPr>
        <w:instrText xml:space="preserve"> HYPERLINK \l _Toc22509 </w:instrText>
      </w:r>
      <w:r>
        <w:rPr>
          <w:rFonts w:ascii="黑体" w:hAnsi="黑体" w:eastAsia="黑体"/>
          <w:sz w:val="28"/>
          <w:szCs w:val="28"/>
        </w:rPr>
        <w:fldChar w:fldCharType="separate"/>
      </w:r>
      <w:r>
        <w:rPr>
          <w:rFonts w:hint="eastAsia" w:ascii="黑体" w:hAnsi="黑体" w:eastAsia="黑体" w:cs="Times New Roman"/>
          <w:bCs w:val="0"/>
          <w:i w:val="0"/>
          <w:iCs w:val="0"/>
          <w:caps w:val="0"/>
          <w:smallCaps w:val="0"/>
          <w:strike w:val="0"/>
          <w:dstrike w:val="0"/>
          <w:vanish w:val="0"/>
          <w:spacing w:val="0"/>
          <w:w w:val="100"/>
          <w:kern w:val="2"/>
          <w:position w:val="0"/>
          <w:sz w:val="28"/>
          <w:szCs w:val="20"/>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3.4 </w:t>
      </w:r>
      <w:r>
        <w:rPr>
          <w:rFonts w:hint="eastAsia"/>
          <w:sz w:val="28"/>
          <w:szCs w:val="20"/>
        </w:rPr>
        <w:t>审讯应用</w:t>
      </w:r>
      <w:r>
        <w:rPr>
          <w:sz w:val="28"/>
          <w:szCs w:val="20"/>
        </w:rPr>
        <w:tab/>
      </w:r>
      <w:r>
        <w:rPr>
          <w:sz w:val="28"/>
          <w:szCs w:val="20"/>
        </w:rPr>
        <w:fldChar w:fldCharType="begin"/>
      </w:r>
      <w:r>
        <w:rPr>
          <w:sz w:val="28"/>
          <w:szCs w:val="20"/>
        </w:rPr>
        <w:instrText xml:space="preserve"> PAGEREF _Toc22509 </w:instrText>
      </w:r>
      <w:r>
        <w:rPr>
          <w:sz w:val="28"/>
          <w:szCs w:val="20"/>
        </w:rPr>
        <w:fldChar w:fldCharType="separate"/>
      </w:r>
      <w:r>
        <w:rPr>
          <w:sz w:val="28"/>
          <w:szCs w:val="20"/>
        </w:rPr>
        <w:t>7</w:t>
      </w:r>
      <w:r>
        <w:rPr>
          <w:sz w:val="28"/>
          <w:szCs w:val="20"/>
        </w:rPr>
        <w:fldChar w:fldCharType="end"/>
      </w:r>
      <w:r>
        <w:rPr>
          <w:rFonts w:ascii="黑体" w:hAnsi="黑体" w:eastAsia="黑体"/>
          <w:sz w:val="28"/>
          <w:szCs w:val="28"/>
        </w:rPr>
        <w:fldChar w:fldCharType="end"/>
      </w:r>
    </w:p>
    <w:p>
      <w:pPr>
        <w:widowControl/>
        <w:tabs>
          <w:tab w:val="right" w:leader="dot" w:pos="8302"/>
        </w:tabs>
        <w:ind w:left="0" w:leftChars="0" w:firstLine="0" w:firstLineChars="0"/>
        <w:jc w:val="center"/>
        <w:rPr>
          <w:rFonts w:ascii="宋体" w:hAnsi="宋体"/>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fmt="lowerRoman" w:start="1"/>
          <w:cols w:space="425" w:num="1"/>
          <w:docGrid w:type="lines" w:linePitch="326" w:charSpace="0"/>
        </w:sectPr>
      </w:pPr>
      <w:r>
        <w:rPr>
          <w:rFonts w:ascii="黑体" w:hAnsi="黑体" w:eastAsia="黑体"/>
          <w:sz w:val="32"/>
          <w:szCs w:val="28"/>
        </w:rPr>
        <w:fldChar w:fldCharType="end"/>
      </w:r>
      <w:bookmarkEnd w:id="40"/>
    </w:p>
    <w:p>
      <w:pPr>
        <w:pStyle w:val="2"/>
      </w:pPr>
      <w:bookmarkStart w:id="0" w:name="_Toc57898103"/>
      <w:bookmarkStart w:id="1" w:name="_Toc29037"/>
      <w:bookmarkStart w:id="2" w:name="_Toc57898060"/>
      <w:bookmarkStart w:id="3" w:name="_Toc457309282"/>
      <w:r>
        <w:rPr>
          <w:rFonts w:hint="eastAsia"/>
        </w:rPr>
        <w:t>系统</w:t>
      </w:r>
      <w:r>
        <w:t>概述</w:t>
      </w:r>
      <w:bookmarkEnd w:id="0"/>
      <w:bookmarkEnd w:id="1"/>
      <w:bookmarkEnd w:id="2"/>
    </w:p>
    <w:p>
      <w:pPr>
        <w:pStyle w:val="3"/>
      </w:pPr>
      <w:bookmarkStart w:id="4" w:name="_Toc14247"/>
      <w:bookmarkStart w:id="5" w:name="_Toc57898104"/>
      <w:bookmarkStart w:id="6" w:name="_Toc57898061"/>
      <w:r>
        <w:rPr>
          <w:rFonts w:hint="eastAsia"/>
        </w:rPr>
        <w:t>建设</w:t>
      </w:r>
      <w:r>
        <w:t>背景</w:t>
      </w:r>
      <w:bookmarkEnd w:id="4"/>
      <w:bookmarkEnd w:id="5"/>
      <w:bookmarkEnd w:id="6"/>
    </w:p>
    <w:p>
      <w:pPr>
        <w:ind w:firstLine="480"/>
      </w:pPr>
      <w:r>
        <w:rPr>
          <w:rFonts w:hint="eastAsia"/>
        </w:rPr>
        <w:t>在新形势下</w:t>
      </w:r>
      <w:r>
        <w:t>，</w:t>
      </w:r>
      <w:r>
        <w:rPr>
          <w:rFonts w:hint="eastAsia"/>
        </w:rPr>
        <w:t>为有效改变“提讯无固定场所，人员无固定席位，过程无监控录像”的情况，提升执法规范化水平及加强检察信息化办案效率，刑事检察审讯室的建设势在必行。刑事检察审讯室的建设，营造规范有序的办案环境，规范办案人员的司法行为，</w:t>
      </w:r>
      <w:r>
        <w:t>并通过</w:t>
      </w:r>
      <w:r>
        <w:rPr>
          <w:rFonts w:hint="eastAsia"/>
        </w:rPr>
        <w:t>改进完善、深化服务，拓展使用功能，进一步提升刑事检察工作的专业水平。在国内得到了广泛应用和用户的普遍认可，为我国司法信息化进程的推进提供了强有力的保障，促进刑检工作的文明和进步。</w:t>
      </w:r>
    </w:p>
    <w:p>
      <w:pPr>
        <w:pStyle w:val="3"/>
      </w:pPr>
      <w:bookmarkStart w:id="7" w:name="_Toc12423"/>
      <w:r>
        <w:rPr>
          <w:rFonts w:hint="eastAsia"/>
        </w:rPr>
        <w:t>需求</w:t>
      </w:r>
      <w:r>
        <w:t>分析</w:t>
      </w:r>
      <w:bookmarkEnd w:id="7"/>
    </w:p>
    <w:p>
      <w:pPr>
        <w:ind w:firstLine="480"/>
        <w:rPr>
          <w:rFonts w:hint="eastAsia"/>
        </w:rPr>
      </w:pPr>
      <w:r>
        <w:rPr>
          <w:rFonts w:hint="eastAsia"/>
        </w:rPr>
        <w:t>充分考虑检察院的实际业务需求和安防行业发展趋势，建设需要满足以下需求：</w:t>
      </w:r>
    </w:p>
    <w:p>
      <w:pPr>
        <w:numPr>
          <w:ilvl w:val="0"/>
          <w:numId w:val="3"/>
        </w:numPr>
        <w:ind w:firstLine="480"/>
        <w:rPr>
          <w:rFonts w:hint="default" w:eastAsia="仿宋"/>
          <w:lang w:val="en-US" w:eastAsia="zh-CN"/>
        </w:rPr>
      </w:pPr>
      <w:r>
        <w:rPr>
          <w:rFonts w:hint="eastAsia"/>
          <w:lang w:val="en-US" w:eastAsia="zh-CN"/>
        </w:rPr>
        <w:t>审讯室1的设备及线路进行检查维修，更换已同步时钟一台。</w:t>
      </w:r>
    </w:p>
    <w:p>
      <w:pPr>
        <w:numPr>
          <w:ilvl w:val="0"/>
          <w:numId w:val="3"/>
        </w:numPr>
        <w:ind w:firstLine="480"/>
        <w:rPr>
          <w:rFonts w:ascii="仿宋" w:hAnsi="仿宋" w:eastAsia="仿宋"/>
        </w:rPr>
      </w:pPr>
      <w:r>
        <w:rPr>
          <w:rFonts w:hint="eastAsia"/>
          <w:lang w:val="en-US" w:eastAsia="zh-CN"/>
        </w:rPr>
        <w:t>审讯室2、审讯室3增加各审讯设备一套。</w:t>
      </w:r>
    </w:p>
    <w:p>
      <w:pPr>
        <w:numPr>
          <w:ilvl w:val="0"/>
          <w:numId w:val="3"/>
        </w:numPr>
        <w:ind w:firstLine="480"/>
        <w:rPr>
          <w:rFonts w:ascii="仿宋" w:hAnsi="仿宋" w:eastAsia="仿宋"/>
        </w:rPr>
      </w:pPr>
      <w:r>
        <w:rPr>
          <w:rFonts w:hint="eastAsia" w:ascii="仿宋" w:hAnsi="仿宋" w:eastAsia="仿宋"/>
        </w:rPr>
        <w:t>同步录音录像</w:t>
      </w:r>
      <w:r>
        <w:rPr>
          <w:rFonts w:ascii="仿宋" w:hAnsi="仿宋" w:eastAsia="仿宋"/>
        </w:rPr>
        <w:t>的需求</w:t>
      </w:r>
    </w:p>
    <w:p>
      <w:pPr>
        <w:ind w:firstLine="480"/>
        <w:rPr>
          <w:rFonts w:hint="eastAsia"/>
        </w:rPr>
      </w:pPr>
      <w:r>
        <w:rPr>
          <w:rFonts w:hint="eastAsia"/>
        </w:rPr>
        <w:t>检察机关审讯室建设系统应满足审讯的过程中视频与音频全程同步录音录像、</w:t>
      </w:r>
      <w:r>
        <w:t>刻录</w:t>
      </w:r>
      <w:r>
        <w:rPr>
          <w:rFonts w:hint="eastAsia"/>
        </w:rPr>
        <w:t>需求，满足检察机关对于相关案件的管理需求，确保视音频数据和案件资料的高度安全性，同时要求管理平台的流程操作能在一定程度提升办案人员工作效率。</w:t>
      </w:r>
    </w:p>
    <w:p>
      <w:pPr>
        <w:ind w:firstLine="480"/>
        <w:rPr>
          <w:rFonts w:ascii="仿宋" w:hAnsi="仿宋" w:eastAsia="仿宋"/>
        </w:rPr>
      </w:pPr>
      <w:r>
        <w:rPr>
          <w:rFonts w:hint="eastAsia"/>
          <w:lang w:eastAsia="zh-CN"/>
        </w:rPr>
        <w:t>（</w:t>
      </w:r>
      <w:r>
        <w:rPr>
          <w:rFonts w:hint="eastAsia"/>
          <w:lang w:val="en-US" w:eastAsia="zh-CN"/>
        </w:rPr>
        <w:t>4</w:t>
      </w:r>
      <w:r>
        <w:rPr>
          <w:rFonts w:hint="eastAsia"/>
          <w:lang w:eastAsia="zh-CN"/>
        </w:rPr>
        <w:t>）</w:t>
      </w:r>
      <w:r>
        <w:rPr>
          <w:rFonts w:hint="eastAsia" w:ascii="仿宋" w:hAnsi="仿宋" w:eastAsia="仿宋"/>
        </w:rPr>
        <w:t>数据可视化的需求</w:t>
      </w:r>
    </w:p>
    <w:p>
      <w:pPr>
        <w:ind w:firstLine="480"/>
        <w:rPr>
          <w:rFonts w:hint="eastAsia"/>
        </w:rPr>
      </w:pPr>
      <w:r>
        <w:rPr>
          <w:rFonts w:hint="eastAsia"/>
        </w:rPr>
        <w:t>对于日常办案过程中的数据，需要在不增加工作量的情况下，进行无感伴随式的数据采集，并进行统计分析和实时呈现。从而有效提升监控的效率，及时发现问题并开展防范工作。</w:t>
      </w:r>
    </w:p>
    <w:p>
      <w:pPr>
        <w:ind w:firstLine="480"/>
        <w:rPr>
          <w:rFonts w:ascii="仿宋" w:hAnsi="仿宋" w:eastAsia="仿宋"/>
        </w:rPr>
      </w:pPr>
      <w:r>
        <w:rPr>
          <w:rFonts w:hint="eastAsia"/>
          <w:lang w:eastAsia="zh-CN"/>
        </w:rPr>
        <w:t>（</w:t>
      </w:r>
      <w:r>
        <w:rPr>
          <w:rFonts w:hint="eastAsia"/>
          <w:lang w:val="en-US" w:eastAsia="zh-CN"/>
        </w:rPr>
        <w:t>5</w:t>
      </w:r>
      <w:r>
        <w:rPr>
          <w:rFonts w:hint="eastAsia"/>
          <w:lang w:eastAsia="zh-CN"/>
        </w:rPr>
        <w:t>）</w:t>
      </w:r>
      <w:r>
        <w:rPr>
          <w:rFonts w:hint="eastAsia" w:ascii="仿宋" w:hAnsi="仿宋" w:eastAsia="仿宋"/>
        </w:rPr>
        <w:t>综合安防</w:t>
      </w:r>
      <w:r>
        <w:rPr>
          <w:rFonts w:ascii="仿宋" w:hAnsi="仿宋" w:eastAsia="仿宋"/>
        </w:rPr>
        <w:t>的需求</w:t>
      </w:r>
    </w:p>
    <w:p>
      <w:pPr>
        <w:ind w:firstLine="480"/>
      </w:pPr>
      <w:r>
        <w:rPr>
          <w:rFonts w:hint="eastAsia"/>
        </w:rPr>
        <w:t>需要对</w:t>
      </w:r>
      <w:r>
        <w:t>检察院刑事检察</w:t>
      </w:r>
      <w:r>
        <w:rPr>
          <w:rFonts w:hint="eastAsia"/>
        </w:rPr>
        <w:t>审讯室进行数字化、全高清、无死角、全覆盖的视频监控，确保嫌疑人从进入审讯室到离开审讯室全程可监控，保障整个审讯室的安全性。确保相关人员在第一时间对异常事件进行处理。</w:t>
      </w:r>
    </w:p>
    <w:p>
      <w:pPr>
        <w:pStyle w:val="3"/>
      </w:pPr>
      <w:bookmarkStart w:id="8" w:name="_Toc23665"/>
      <w:r>
        <w:rPr>
          <w:rFonts w:hint="eastAsia"/>
        </w:rPr>
        <w:t>建设</w:t>
      </w:r>
      <w:r>
        <w:t>目标</w:t>
      </w:r>
      <w:bookmarkEnd w:id="8"/>
    </w:p>
    <w:p>
      <w:pPr>
        <w:ind w:firstLine="480"/>
      </w:pPr>
      <w:r>
        <w:rPr>
          <w:rFonts w:hint="eastAsia"/>
        </w:rPr>
        <w:t>应按照</w:t>
      </w:r>
      <w:r>
        <w:t>检察机关发展现状及用户特写，建设一套</w:t>
      </w:r>
      <w:r>
        <w:rPr>
          <w:rFonts w:hint="eastAsia"/>
        </w:rPr>
        <w:t>贴合</w:t>
      </w:r>
      <w:r>
        <w:t>用户需求和</w:t>
      </w:r>
      <w:r>
        <w:rPr>
          <w:rFonts w:hint="eastAsia"/>
        </w:rPr>
        <w:t>使用习惯</w:t>
      </w:r>
      <w:r>
        <w:t>的统一管理平台</w:t>
      </w:r>
      <w:r>
        <w:rPr>
          <w:rFonts w:hint="eastAsia"/>
        </w:rPr>
        <w:t>。实现同步录音录像高清化、办案区全程视频化，在</w:t>
      </w:r>
      <w:r>
        <w:t>提升检察官办案质效</w:t>
      </w:r>
      <w:r>
        <w:rPr>
          <w:rFonts w:hint="eastAsia"/>
        </w:rPr>
        <w:t>的</w:t>
      </w:r>
      <w:r>
        <w:t>同</w:t>
      </w:r>
      <w:r>
        <w:rPr>
          <w:rFonts w:hint="eastAsia"/>
        </w:rPr>
        <w:t>时</w:t>
      </w:r>
      <w:r>
        <w:t>，帮助管理人员</w:t>
      </w:r>
      <w:r>
        <w:rPr>
          <w:rFonts w:hint="eastAsia"/>
        </w:rPr>
        <w:t>更全面</w:t>
      </w:r>
      <w:r>
        <w:t>的掌握检察机关</w:t>
      </w:r>
      <w:r>
        <w:rPr>
          <w:rFonts w:hint="eastAsia"/>
        </w:rPr>
        <w:t>审讯室的</w:t>
      </w:r>
      <w:r>
        <w:t>整体情况，</w:t>
      </w:r>
      <w:r>
        <w:rPr>
          <w:rFonts w:hint="eastAsia"/>
        </w:rPr>
        <w:t>从而对检察机关</w:t>
      </w:r>
      <w:r>
        <w:t>进行更好的管理，保障</w:t>
      </w:r>
      <w:r>
        <w:rPr>
          <w:rFonts w:hint="eastAsia"/>
        </w:rPr>
        <w:t>审讯室</w:t>
      </w:r>
      <w:r>
        <w:t>安全。</w:t>
      </w:r>
    </w:p>
    <w:p>
      <w:pPr>
        <w:pStyle w:val="3"/>
      </w:pPr>
      <w:bookmarkStart w:id="9" w:name="_Toc27011"/>
      <w:bookmarkStart w:id="10" w:name="_Toc66989515"/>
      <w:r>
        <w:rPr>
          <w:rFonts w:hint="eastAsia"/>
        </w:rPr>
        <w:t>设计原则</w:t>
      </w:r>
      <w:bookmarkEnd w:id="9"/>
      <w:bookmarkEnd w:id="10"/>
    </w:p>
    <w:p>
      <w:pPr>
        <w:ind w:firstLine="480"/>
      </w:pPr>
      <w:r>
        <w:rPr>
          <w:rFonts w:hint="eastAsia"/>
        </w:rPr>
        <w:t>系统的架构选择上应该具备如下原则：</w:t>
      </w:r>
    </w:p>
    <w:p>
      <w:pPr>
        <w:pStyle w:val="12"/>
        <w:numPr>
          <w:ilvl w:val="0"/>
          <w:numId w:val="4"/>
        </w:numPr>
        <w:ind w:firstLineChars="0"/>
        <w:rPr>
          <w:rFonts w:ascii="仿宋" w:hAnsi="仿宋" w:eastAsia="仿宋"/>
        </w:rPr>
      </w:pPr>
      <w:r>
        <w:rPr>
          <w:rFonts w:hint="eastAsia" w:ascii="仿宋" w:hAnsi="仿宋" w:eastAsia="仿宋"/>
        </w:rPr>
        <w:t>先进性</w:t>
      </w:r>
    </w:p>
    <w:p>
      <w:pPr>
        <w:ind w:firstLine="480"/>
      </w:pPr>
      <w:r>
        <w:rPr>
          <w:rFonts w:hint="eastAsia"/>
        </w:rPr>
        <w:t>在网络的架构和系统的关键技术指标上，要采用世界主流，国内领先的技术。所有子系统须采用基于IP的架构，包括人员管理系统、视频监控系统、</w:t>
      </w:r>
      <w:r>
        <w:t>门禁</w:t>
      </w:r>
      <w:r>
        <w:rPr>
          <w:rFonts w:hint="eastAsia"/>
        </w:rPr>
        <w:t>管理</w:t>
      </w:r>
      <w:r>
        <w:t>系统、</w:t>
      </w:r>
      <w:r>
        <w:rPr>
          <w:rFonts w:hint="eastAsia"/>
        </w:rPr>
        <w:t>紧急</w:t>
      </w:r>
      <w:r>
        <w:t>报警系统、</w:t>
      </w:r>
      <w:r>
        <w:rPr>
          <w:rFonts w:hint="eastAsia"/>
        </w:rPr>
        <w:t>智能显示系统</w:t>
      </w:r>
      <w:r>
        <w:t>、</w:t>
      </w:r>
      <w:r>
        <w:rPr>
          <w:rFonts w:hint="eastAsia"/>
        </w:rPr>
        <w:t>视频</w:t>
      </w:r>
      <w:r>
        <w:t>定位系统、</w:t>
      </w:r>
      <w:r>
        <w:rPr>
          <w:rFonts w:hint="eastAsia"/>
        </w:rPr>
        <w:t>同步录音录像系统等，以便今后的发展。</w:t>
      </w:r>
    </w:p>
    <w:p>
      <w:pPr>
        <w:pStyle w:val="12"/>
        <w:numPr>
          <w:ilvl w:val="0"/>
          <w:numId w:val="4"/>
        </w:numPr>
        <w:ind w:firstLineChars="0"/>
        <w:rPr>
          <w:rFonts w:ascii="仿宋" w:hAnsi="仿宋" w:eastAsia="仿宋"/>
        </w:rPr>
      </w:pPr>
      <w:r>
        <w:rPr>
          <w:rFonts w:hint="eastAsia" w:ascii="仿宋" w:hAnsi="仿宋" w:eastAsia="仿宋"/>
        </w:rPr>
        <w:t>扩展性</w:t>
      </w:r>
    </w:p>
    <w:p>
      <w:pPr>
        <w:ind w:firstLine="480"/>
      </w:pPr>
      <w:r>
        <w:rPr>
          <w:rFonts w:hint="eastAsia"/>
        </w:rPr>
        <w:t>采用模块化结构，系统规模和功能易于扩充，系统软件具有二次开发和升级的能力，以保证满足检察院信息化业务需要。</w:t>
      </w:r>
    </w:p>
    <w:p>
      <w:pPr>
        <w:pStyle w:val="12"/>
        <w:numPr>
          <w:ilvl w:val="0"/>
          <w:numId w:val="4"/>
        </w:numPr>
        <w:ind w:firstLineChars="0"/>
        <w:rPr>
          <w:rFonts w:ascii="仿宋" w:hAnsi="仿宋" w:eastAsia="仿宋"/>
        </w:rPr>
      </w:pPr>
      <w:r>
        <w:rPr>
          <w:rFonts w:hint="eastAsia" w:ascii="仿宋" w:hAnsi="仿宋" w:eastAsia="仿宋"/>
        </w:rPr>
        <w:t>经济性</w:t>
      </w:r>
    </w:p>
    <w:p>
      <w:pPr>
        <w:ind w:firstLine="480"/>
      </w:pPr>
      <w:r>
        <w:rPr>
          <w:rFonts w:hint="eastAsia"/>
        </w:rPr>
        <w:t>在满足系统功能及性能要求的前提下，尽量降低系统建设成本。采用经济实用的技术和设备，利用现有设备和资源，综合考虑系统的建设、升级和维护费用，不盲目投入。</w:t>
      </w:r>
    </w:p>
    <w:p>
      <w:pPr>
        <w:pStyle w:val="12"/>
        <w:numPr>
          <w:ilvl w:val="0"/>
          <w:numId w:val="4"/>
        </w:numPr>
        <w:ind w:firstLineChars="0"/>
        <w:rPr>
          <w:rFonts w:ascii="仿宋" w:hAnsi="仿宋" w:eastAsia="仿宋"/>
        </w:rPr>
      </w:pPr>
      <w:r>
        <w:rPr>
          <w:rFonts w:hint="eastAsia" w:ascii="仿宋" w:hAnsi="仿宋" w:eastAsia="仿宋"/>
        </w:rPr>
        <w:t>易操作性</w:t>
      </w:r>
    </w:p>
    <w:p>
      <w:pPr>
        <w:ind w:firstLine="480"/>
      </w:pPr>
      <w:r>
        <w:rPr>
          <w:rFonts w:hint="eastAsia"/>
        </w:rPr>
        <w:t>主控界面提供清晰、简洁、友好的中文操作界面，并可配合摇杆使用，操控简便、灵活，易学易用，便于管理和维护。</w:t>
      </w:r>
    </w:p>
    <w:p>
      <w:pPr>
        <w:pStyle w:val="12"/>
        <w:numPr>
          <w:ilvl w:val="0"/>
          <w:numId w:val="4"/>
        </w:numPr>
        <w:ind w:firstLineChars="0"/>
        <w:rPr>
          <w:rFonts w:ascii="仿宋" w:hAnsi="仿宋" w:eastAsia="仿宋"/>
        </w:rPr>
      </w:pPr>
      <w:r>
        <w:rPr>
          <w:rFonts w:hint="eastAsia" w:ascii="仿宋" w:hAnsi="仿宋" w:eastAsia="仿宋"/>
        </w:rPr>
        <w:t>安全性</w:t>
      </w:r>
    </w:p>
    <w:p>
      <w:pPr>
        <w:ind w:firstLine="480"/>
      </w:pPr>
      <w:r>
        <w:rPr>
          <w:rFonts w:hint="eastAsia"/>
        </w:rPr>
        <w:t>在网络、系统和管理权限层面上，均有相应的安全性设计，核心设备与平台的操作系统需采用安全的操作系统，以提升系统安全性。</w:t>
      </w:r>
    </w:p>
    <w:p>
      <w:pPr>
        <w:pStyle w:val="12"/>
        <w:numPr>
          <w:ilvl w:val="0"/>
          <w:numId w:val="4"/>
        </w:numPr>
        <w:ind w:firstLineChars="0"/>
        <w:rPr>
          <w:rFonts w:ascii="仿宋" w:hAnsi="仿宋" w:eastAsia="仿宋"/>
        </w:rPr>
      </w:pPr>
      <w:r>
        <w:rPr>
          <w:rFonts w:hint="eastAsia" w:ascii="仿宋" w:hAnsi="仿宋" w:eastAsia="仿宋"/>
        </w:rPr>
        <w:t>规范性</w:t>
      </w:r>
    </w:p>
    <w:p>
      <w:pPr>
        <w:ind w:firstLine="480"/>
      </w:pPr>
      <w:r>
        <w:rPr>
          <w:rFonts w:hint="eastAsia"/>
        </w:rPr>
        <w:t>控制协议、编解码协议、接口协议、视频文件格式、传输协议等应符合相关</w:t>
      </w:r>
    </w:p>
    <w:p>
      <w:pPr>
        <w:ind w:firstLine="480"/>
      </w:pPr>
      <w:r>
        <w:rPr>
          <w:rFonts w:hint="eastAsia"/>
        </w:rPr>
        <w:t>国家标准、行业标准规范。</w:t>
      </w:r>
    </w:p>
    <w:p>
      <w:pPr>
        <w:pStyle w:val="12"/>
        <w:numPr>
          <w:ilvl w:val="0"/>
          <w:numId w:val="4"/>
        </w:numPr>
        <w:ind w:firstLineChars="0"/>
        <w:rPr>
          <w:rFonts w:ascii="仿宋" w:hAnsi="仿宋" w:eastAsia="仿宋"/>
        </w:rPr>
      </w:pPr>
      <w:r>
        <w:rPr>
          <w:rFonts w:hint="eastAsia" w:ascii="仿宋" w:hAnsi="仿宋" w:eastAsia="仿宋"/>
        </w:rPr>
        <w:t>可靠性</w:t>
      </w:r>
    </w:p>
    <w:p>
      <w:pPr>
        <w:ind w:firstLine="480"/>
      </w:pPr>
      <w:r>
        <w:rPr>
          <w:rFonts w:hint="eastAsia"/>
        </w:rPr>
        <w:t>采用成熟、稳定和通用的技术和设备，关键部分应采用一体化硬件解决方案、有备份、冗余措施，能够保证系统长期稳定运行。</w:t>
      </w:r>
    </w:p>
    <w:p>
      <w:pPr>
        <w:pStyle w:val="12"/>
        <w:numPr>
          <w:ilvl w:val="0"/>
          <w:numId w:val="4"/>
        </w:numPr>
        <w:ind w:firstLineChars="0"/>
        <w:rPr>
          <w:rFonts w:ascii="仿宋" w:hAnsi="仿宋" w:eastAsia="仿宋"/>
        </w:rPr>
      </w:pPr>
      <w:r>
        <w:rPr>
          <w:rFonts w:hint="eastAsia" w:ascii="仿宋" w:hAnsi="仿宋" w:eastAsia="仿宋"/>
        </w:rPr>
        <w:t>可维护性</w:t>
      </w:r>
    </w:p>
    <w:p>
      <w:pPr>
        <w:ind w:firstLine="480"/>
      </w:pPr>
      <w:r>
        <w:rPr>
          <w:rFonts w:hint="eastAsia"/>
        </w:rPr>
        <w:t>系统平台应具备高度的可维护性，有完善的自检、故障诊断及故障弱化功能，在出现故障时，应能得到及时、快速的维护。</w:t>
      </w:r>
    </w:p>
    <w:p>
      <w:pPr>
        <w:pStyle w:val="3"/>
      </w:pPr>
      <w:bookmarkStart w:id="11" w:name="_Toc21130"/>
      <w:r>
        <w:rPr>
          <w:rFonts w:hint="eastAsia"/>
        </w:rPr>
        <w:t>设计</w:t>
      </w:r>
      <w:r>
        <w:t>依据</w:t>
      </w:r>
      <w:bookmarkEnd w:id="11"/>
    </w:p>
    <w:p>
      <w:pPr>
        <w:ind w:firstLine="480"/>
      </w:pPr>
      <w:r>
        <w:rPr>
          <w:rFonts w:hint="eastAsia"/>
        </w:rPr>
        <w:t>本系统的规划设计严格遵循国家有关部门政策法规，以检察院行业可视化的技术标准为参照标准。本系统涉及的标准规范包括但不限于下表所示的文件规定的标准。</w:t>
      </w:r>
    </w:p>
    <w:p>
      <w:pPr>
        <w:pStyle w:val="13"/>
      </w:pPr>
      <w:r>
        <w:rPr>
          <w:rFonts w:hint="eastAsia"/>
        </w:rPr>
        <w:t>设计</w:t>
      </w:r>
      <w:r>
        <w:t>依据</w:t>
      </w:r>
    </w:p>
    <w:tbl>
      <w:tblPr>
        <w:tblStyle w:val="10"/>
        <w:tblW w:w="4904"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5243"/>
        <w:gridCol w:w="2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tblHeader/>
        </w:trPr>
        <w:tc>
          <w:tcPr>
            <w:tcW w:w="453" w:type="pct"/>
            <w:shd w:val="clear" w:color="000000" w:fill="D9D9D9"/>
            <w:noWrap/>
            <w:vAlign w:val="center"/>
          </w:tcPr>
          <w:p>
            <w:pPr>
              <w:pStyle w:val="14"/>
            </w:pPr>
            <w:r>
              <w:rPr>
                <w:rFonts w:hint="eastAsia"/>
              </w:rPr>
              <w:t>序号</w:t>
            </w:r>
          </w:p>
        </w:tc>
        <w:tc>
          <w:tcPr>
            <w:tcW w:w="3136" w:type="pct"/>
            <w:shd w:val="clear" w:color="000000" w:fill="D9D9D9"/>
            <w:noWrap/>
            <w:vAlign w:val="center"/>
          </w:tcPr>
          <w:p>
            <w:pPr>
              <w:pStyle w:val="14"/>
            </w:pPr>
            <w:r>
              <w:rPr>
                <w:rFonts w:hint="eastAsia"/>
              </w:rPr>
              <w:t>文件名称</w:t>
            </w:r>
          </w:p>
        </w:tc>
        <w:tc>
          <w:tcPr>
            <w:tcW w:w="1411" w:type="pct"/>
            <w:shd w:val="clear" w:color="000000" w:fill="D9D9D9"/>
            <w:noWrap/>
            <w:vAlign w:val="center"/>
          </w:tcPr>
          <w:p>
            <w:pPr>
              <w:pStyle w:val="14"/>
            </w:pPr>
            <w:r>
              <w:rPr>
                <w:rFonts w:hint="eastAsia"/>
              </w:rPr>
              <w:t>文件编号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shd w:val="clear" w:color="auto" w:fill="auto"/>
            <w:noWrap/>
            <w:vAlign w:val="center"/>
          </w:tcPr>
          <w:p>
            <w:pPr>
              <w:pStyle w:val="15"/>
              <w:jc w:val="center"/>
              <w:rPr>
                <w:rFonts w:ascii="仿宋" w:hAnsi="仿宋" w:eastAsia="仿宋"/>
              </w:rPr>
            </w:pPr>
            <w:r>
              <w:rPr>
                <w:rFonts w:hint="eastAsia" w:ascii="仿宋" w:hAnsi="仿宋" w:eastAsia="仿宋"/>
              </w:rPr>
              <w:t>1</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《中国人民共和国公共安全行业标准》</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GA/T 882-2014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shd w:val="clear" w:color="auto" w:fill="auto"/>
            <w:noWrap/>
            <w:vAlign w:val="center"/>
          </w:tcPr>
          <w:p>
            <w:pPr>
              <w:pStyle w:val="15"/>
              <w:jc w:val="center"/>
              <w:rPr>
                <w:rFonts w:ascii="仿宋" w:hAnsi="仿宋" w:eastAsia="仿宋"/>
              </w:rPr>
            </w:pPr>
            <w:r>
              <w:rPr>
                <w:rFonts w:hint="eastAsia" w:ascii="仿宋" w:hAnsi="仿宋" w:eastAsia="仿宋"/>
              </w:rPr>
              <w:t>2</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《中华人民共和国刑事诉讼法》</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主席令第55号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3</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《人民检察院民事诉讼监督规则（试行）》</w:t>
            </w:r>
          </w:p>
        </w:tc>
        <w:tc>
          <w:tcPr>
            <w:tcW w:w="1411" w:type="pct"/>
            <w:shd w:val="clear" w:color="auto" w:fill="auto"/>
            <w:noWrap/>
            <w:vAlign w:val="center"/>
          </w:tcPr>
          <w:p>
            <w:pPr>
              <w:pStyle w:val="15"/>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4</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《人民检察院行政诉讼监督规则（试行）》</w:t>
            </w:r>
          </w:p>
        </w:tc>
        <w:tc>
          <w:tcPr>
            <w:tcW w:w="1411" w:type="pct"/>
            <w:shd w:val="clear" w:color="auto" w:fill="auto"/>
            <w:noWrap/>
            <w:vAlign w:val="center"/>
          </w:tcPr>
          <w:p>
            <w:pPr>
              <w:pStyle w:val="15"/>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5</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《人民检察院办理羁押必要性审查案件规定(试行)》</w:t>
            </w:r>
          </w:p>
        </w:tc>
        <w:tc>
          <w:tcPr>
            <w:tcW w:w="1411" w:type="pct"/>
            <w:shd w:val="clear" w:color="auto" w:fill="auto"/>
            <w:noWrap/>
            <w:vAlign w:val="center"/>
          </w:tcPr>
          <w:p>
            <w:pPr>
              <w:pStyle w:val="15"/>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6</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《人民检察院复查刑事申诉案件规定》</w:t>
            </w:r>
          </w:p>
        </w:tc>
        <w:tc>
          <w:tcPr>
            <w:tcW w:w="1411" w:type="pct"/>
            <w:shd w:val="clear" w:color="auto" w:fill="auto"/>
            <w:noWrap/>
            <w:vAlign w:val="center"/>
          </w:tcPr>
          <w:p>
            <w:pPr>
              <w:pStyle w:val="15"/>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7</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《人民检察院刑事申诉案件公开审查程序规定》</w:t>
            </w:r>
          </w:p>
        </w:tc>
        <w:tc>
          <w:tcPr>
            <w:tcW w:w="1411" w:type="pct"/>
            <w:shd w:val="clear" w:color="auto" w:fill="auto"/>
            <w:noWrap/>
            <w:vAlign w:val="center"/>
          </w:tcPr>
          <w:p>
            <w:pPr>
              <w:pStyle w:val="15"/>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8</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《人民检察院办案活动接受人民监督员监督的规定》</w:t>
            </w:r>
          </w:p>
        </w:tc>
        <w:tc>
          <w:tcPr>
            <w:tcW w:w="1411" w:type="pct"/>
            <w:shd w:val="clear" w:color="auto" w:fill="auto"/>
            <w:noWrap/>
            <w:vAlign w:val="center"/>
          </w:tcPr>
          <w:p>
            <w:pPr>
              <w:pStyle w:val="15"/>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9</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《关于检察机关公开听证席位设置的说明（征求意见稿）》</w:t>
            </w:r>
          </w:p>
        </w:tc>
        <w:tc>
          <w:tcPr>
            <w:tcW w:w="1411" w:type="pct"/>
            <w:shd w:val="clear" w:color="auto" w:fill="auto"/>
            <w:noWrap/>
            <w:vAlign w:val="center"/>
          </w:tcPr>
          <w:p>
            <w:pPr>
              <w:pStyle w:val="15"/>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10</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《检察机关听证室建设技术指引》</w:t>
            </w:r>
          </w:p>
        </w:tc>
        <w:tc>
          <w:tcPr>
            <w:tcW w:w="1411" w:type="pct"/>
            <w:shd w:val="clear" w:color="auto" w:fill="auto"/>
            <w:noWrap/>
            <w:vAlign w:val="center"/>
          </w:tcPr>
          <w:p>
            <w:pPr>
              <w:pStyle w:val="15"/>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11</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《人民检察院检察听证室设置规范文件(增补）》</w:t>
            </w:r>
          </w:p>
        </w:tc>
        <w:tc>
          <w:tcPr>
            <w:tcW w:w="1411" w:type="pct"/>
            <w:shd w:val="clear" w:color="auto" w:fill="auto"/>
            <w:noWrap/>
            <w:vAlign w:val="center"/>
          </w:tcPr>
          <w:p>
            <w:pPr>
              <w:pStyle w:val="15"/>
              <w:rPr>
                <w:rFonts w:ascii="仿宋" w:hAnsi="仿宋" w:eastAsia="仿宋"/>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12</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《人民检察院看守所检察办法》</w:t>
            </w:r>
          </w:p>
        </w:tc>
        <w:tc>
          <w:tcPr>
            <w:tcW w:w="1411" w:type="pct"/>
            <w:shd w:val="clear" w:color="auto" w:fill="auto"/>
            <w:noWrap/>
            <w:vAlign w:val="center"/>
          </w:tcPr>
          <w:p>
            <w:pPr>
              <w:pStyle w:val="15"/>
              <w:rPr>
                <w:rFonts w:ascii="仿宋" w:hAnsi="仿宋" w:eastAsia="仿宋"/>
              </w:rPr>
            </w:pPr>
            <w:r>
              <w:rPr>
                <w:rFonts w:hint="eastAsia" w:ascii="仿宋" w:hAnsi="仿宋" w:eastAsia="仿宋"/>
                <w:color w:val="333333"/>
              </w:rPr>
              <w:t>高检发监字</w:t>
            </w:r>
            <w:r>
              <w:rPr>
                <w:rFonts w:ascii="仿宋" w:hAnsi="仿宋" w:eastAsia="仿宋"/>
              </w:rPr>
              <w:t>[2008]</w:t>
            </w:r>
            <w:r>
              <w:rPr>
                <w:rFonts w:hint="eastAsia" w:ascii="仿宋" w:hAnsi="仿宋" w:eastAsia="仿宋"/>
                <w:color w:val="333333"/>
              </w:rPr>
              <w:t>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13</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《人民检察院监狱检察办法》</w:t>
            </w:r>
          </w:p>
        </w:tc>
        <w:tc>
          <w:tcPr>
            <w:tcW w:w="1411" w:type="pct"/>
            <w:shd w:val="clear" w:color="auto" w:fill="auto"/>
            <w:noWrap/>
            <w:vAlign w:val="center"/>
          </w:tcPr>
          <w:p>
            <w:pPr>
              <w:pStyle w:val="15"/>
              <w:rPr>
                <w:rFonts w:ascii="仿宋" w:hAnsi="仿宋" w:eastAsia="仿宋"/>
              </w:rPr>
            </w:pPr>
            <w:r>
              <w:rPr>
                <w:rFonts w:hint="eastAsia" w:ascii="仿宋" w:hAnsi="仿宋" w:eastAsia="仿宋"/>
                <w:color w:val="333333"/>
              </w:rPr>
              <w:t>高检发监字</w:t>
            </w:r>
            <w:r>
              <w:rPr>
                <w:rFonts w:ascii="仿宋" w:hAnsi="仿宋" w:eastAsia="仿宋"/>
              </w:rPr>
              <w:t>[2008]</w:t>
            </w:r>
            <w:r>
              <w:rPr>
                <w:rFonts w:hint="eastAsia" w:ascii="仿宋" w:hAnsi="仿宋" w:eastAsia="仿宋"/>
                <w:color w:val="333333"/>
              </w:rPr>
              <w:t>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14</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《人民检察院监外执行检察办法》</w:t>
            </w:r>
          </w:p>
        </w:tc>
        <w:tc>
          <w:tcPr>
            <w:tcW w:w="1411" w:type="pct"/>
            <w:shd w:val="clear" w:color="auto" w:fill="auto"/>
            <w:noWrap/>
            <w:vAlign w:val="center"/>
          </w:tcPr>
          <w:p>
            <w:pPr>
              <w:pStyle w:val="15"/>
              <w:rPr>
                <w:rFonts w:ascii="仿宋" w:hAnsi="仿宋" w:eastAsia="仿宋"/>
              </w:rPr>
            </w:pPr>
            <w:r>
              <w:rPr>
                <w:rFonts w:hint="eastAsia" w:ascii="仿宋" w:hAnsi="仿宋" w:eastAsia="仿宋"/>
                <w:color w:val="333333"/>
              </w:rPr>
              <w:t>高检发监字</w:t>
            </w:r>
            <w:r>
              <w:rPr>
                <w:rFonts w:ascii="仿宋" w:hAnsi="仿宋" w:eastAsia="仿宋"/>
              </w:rPr>
              <w:t>[2008]</w:t>
            </w:r>
            <w:r>
              <w:rPr>
                <w:rFonts w:hint="eastAsia" w:ascii="仿宋" w:hAnsi="仿宋" w:eastAsia="仿宋"/>
                <w:color w:val="333333"/>
              </w:rPr>
              <w:t>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15</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《人民检察院劳教检察办法》</w:t>
            </w:r>
          </w:p>
        </w:tc>
        <w:tc>
          <w:tcPr>
            <w:tcW w:w="1411" w:type="pct"/>
            <w:shd w:val="clear" w:color="auto" w:fill="auto"/>
            <w:noWrap/>
            <w:vAlign w:val="center"/>
          </w:tcPr>
          <w:p>
            <w:pPr>
              <w:pStyle w:val="15"/>
              <w:rPr>
                <w:rFonts w:ascii="仿宋" w:hAnsi="仿宋" w:eastAsia="仿宋"/>
              </w:rPr>
            </w:pPr>
            <w:r>
              <w:rPr>
                <w:rFonts w:hint="eastAsia" w:ascii="仿宋" w:hAnsi="仿宋" w:eastAsia="仿宋"/>
                <w:color w:val="333333"/>
              </w:rPr>
              <w:t>高检发监字</w:t>
            </w:r>
            <w:r>
              <w:rPr>
                <w:rFonts w:ascii="仿宋" w:hAnsi="仿宋" w:eastAsia="仿宋"/>
              </w:rPr>
              <w:t>[2008]</w:t>
            </w:r>
            <w:r>
              <w:rPr>
                <w:rFonts w:hint="eastAsia" w:ascii="仿宋" w:hAnsi="仿宋" w:eastAsia="仿宋"/>
                <w:color w:val="333333"/>
              </w:rPr>
              <w:t>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ascii="仿宋" w:hAnsi="仿宋" w:eastAsia="仿宋"/>
              </w:rPr>
              <w:t>16</w:t>
            </w:r>
          </w:p>
        </w:tc>
        <w:tc>
          <w:tcPr>
            <w:tcW w:w="3136" w:type="pct"/>
            <w:shd w:val="clear" w:color="auto" w:fill="auto"/>
            <w:noWrap/>
            <w:vAlign w:val="center"/>
          </w:tcPr>
          <w:p>
            <w:pPr>
              <w:pStyle w:val="15"/>
              <w:rPr>
                <w:rFonts w:ascii="仿宋" w:hAnsi="仿宋" w:eastAsia="仿宋"/>
              </w:rPr>
            </w:pPr>
            <w:r>
              <w:rPr>
                <w:rFonts w:hint="eastAsia" w:ascii="仿宋" w:hAnsi="仿宋" w:eastAsia="仿宋" w:cs="Times New Roman"/>
              </w:rPr>
              <w:t>《</w:t>
            </w:r>
            <w:r>
              <w:rPr>
                <w:rFonts w:ascii="仿宋" w:hAnsi="仿宋" w:eastAsia="仿宋" w:cs="Times New Roman"/>
                <w:bCs/>
              </w:rPr>
              <w:t>最高人民检察院、公安部关于加快看守所/监狱监管信息系统与驻所驻监检察管理信息系统联网建设推行监所网络化管理和动态监督工作的通知</w:t>
            </w:r>
            <w:r>
              <w:rPr>
                <w:rFonts w:hint="eastAsia" w:ascii="仿宋" w:hAnsi="仿宋" w:eastAsia="仿宋" w:cs="Times New Roman"/>
              </w:rPr>
              <w:t>》</w:t>
            </w:r>
          </w:p>
        </w:tc>
        <w:tc>
          <w:tcPr>
            <w:tcW w:w="1411" w:type="pct"/>
            <w:shd w:val="clear" w:color="auto" w:fill="auto"/>
            <w:noWrap/>
            <w:vAlign w:val="center"/>
          </w:tcPr>
          <w:p>
            <w:pPr>
              <w:pStyle w:val="15"/>
              <w:rPr>
                <w:rFonts w:ascii="仿宋" w:hAnsi="仿宋" w:eastAsia="仿宋"/>
              </w:rPr>
            </w:pPr>
            <w:r>
              <w:rPr>
                <w:rFonts w:ascii="仿宋" w:hAnsi="仿宋" w:eastAsia="仿宋"/>
                <w:bCs/>
              </w:rPr>
              <w:t>高检</w:t>
            </w:r>
            <w:r>
              <w:rPr>
                <w:rFonts w:ascii="仿宋" w:hAnsi="仿宋" w:eastAsia="仿宋"/>
              </w:rPr>
              <w:t>会[2002]4号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17</w:t>
            </w:r>
          </w:p>
        </w:tc>
        <w:tc>
          <w:tcPr>
            <w:tcW w:w="3136" w:type="pct"/>
            <w:shd w:val="clear" w:color="auto" w:fill="auto"/>
            <w:noWrap/>
            <w:vAlign w:val="center"/>
          </w:tcPr>
          <w:p>
            <w:pPr>
              <w:pStyle w:val="15"/>
              <w:rPr>
                <w:rFonts w:ascii="仿宋" w:hAnsi="仿宋" w:eastAsia="仿宋"/>
              </w:rPr>
            </w:pPr>
            <w:r>
              <w:rPr>
                <w:rFonts w:hint="eastAsia" w:ascii="仿宋" w:hAnsi="仿宋" w:eastAsia="仿宋" w:cs="Times New Roman"/>
              </w:rPr>
              <w:t>《关于开展监狱与驻监检察室视频监控联网共享试点工作的通知》</w:t>
            </w:r>
          </w:p>
        </w:tc>
        <w:tc>
          <w:tcPr>
            <w:tcW w:w="1411" w:type="pct"/>
            <w:shd w:val="clear" w:color="auto" w:fill="auto"/>
            <w:noWrap/>
            <w:vAlign w:val="center"/>
          </w:tcPr>
          <w:p>
            <w:pPr>
              <w:pStyle w:val="15"/>
              <w:rPr>
                <w:rFonts w:ascii="仿宋" w:hAnsi="仿宋" w:eastAsia="仿宋"/>
              </w:rPr>
            </w:pPr>
            <w:r>
              <w:rPr>
                <w:rFonts w:hint="eastAsia" w:ascii="仿宋" w:hAnsi="仿宋" w:eastAsia="仿宋"/>
                <w:bCs/>
              </w:rPr>
              <w:t>[2016</w:t>
            </w:r>
            <w:r>
              <w:rPr>
                <w:rFonts w:ascii="仿宋" w:hAnsi="仿宋" w:eastAsia="仿宋"/>
                <w:bCs/>
              </w:rPr>
              <w:t>]</w:t>
            </w:r>
            <w:r>
              <w:rPr>
                <w:rFonts w:hint="eastAsia" w:ascii="仿宋" w:hAnsi="仿宋" w:eastAsia="仿宋"/>
                <w:bCs/>
              </w:rPr>
              <w:t>司狱字205号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ascii="仿宋" w:hAnsi="仿宋" w:eastAsia="仿宋"/>
              </w:rPr>
              <w:t>18</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《最高检、公安部关于做好看守所/监狱与驻所驻监检察室监控联网建设工作的通知》</w:t>
            </w:r>
          </w:p>
        </w:tc>
        <w:tc>
          <w:tcPr>
            <w:tcW w:w="1411" w:type="pct"/>
            <w:shd w:val="clear" w:color="auto" w:fill="auto"/>
            <w:noWrap/>
            <w:vAlign w:val="center"/>
          </w:tcPr>
          <w:p>
            <w:pPr>
              <w:pStyle w:val="15"/>
              <w:rPr>
                <w:rFonts w:ascii="仿宋" w:hAnsi="仿宋" w:eastAsia="仿宋"/>
              </w:rPr>
            </w:pPr>
            <w:r>
              <w:rPr>
                <w:rFonts w:ascii="仿宋" w:hAnsi="仿宋" w:eastAsia="仿宋"/>
              </w:rPr>
              <w:t>[2009]</w:t>
            </w:r>
            <w:r>
              <w:rPr>
                <w:rFonts w:hint="eastAsia" w:ascii="仿宋" w:hAnsi="仿宋" w:eastAsia="仿宋"/>
              </w:rPr>
              <w:t>高检</w:t>
            </w:r>
            <w:r>
              <w:rPr>
                <w:rFonts w:ascii="仿宋" w:hAnsi="仿宋" w:eastAsia="仿宋"/>
              </w:rPr>
              <w:t>办</w:t>
            </w:r>
            <w:r>
              <w:rPr>
                <w:rFonts w:hint="eastAsia" w:ascii="仿宋" w:hAnsi="仿宋" w:eastAsia="仿宋"/>
              </w:rPr>
              <w:t>发23号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ascii="仿宋" w:hAnsi="仿宋" w:eastAsia="仿宋"/>
              </w:rPr>
              <w:t>19</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《关于</w:t>
            </w:r>
            <w:r>
              <w:rPr>
                <w:rFonts w:ascii="仿宋" w:hAnsi="仿宋" w:eastAsia="仿宋"/>
              </w:rPr>
              <w:t>进一步加强检察机关有监管场所监控信息联网的通知</w:t>
            </w:r>
            <w:r>
              <w:rPr>
                <w:rFonts w:hint="eastAsia" w:ascii="仿宋" w:hAnsi="仿宋" w:eastAsia="仿宋"/>
              </w:rPr>
              <w:t>》</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高检</w:t>
            </w:r>
            <w:r>
              <w:rPr>
                <w:rFonts w:ascii="仿宋" w:hAnsi="仿宋" w:eastAsia="仿宋"/>
              </w:rPr>
              <w:t>五厅</w:t>
            </w:r>
            <w:r>
              <w:rPr>
                <w:rFonts w:hint="eastAsia" w:ascii="仿宋" w:hAnsi="仿宋" w:eastAsia="仿宋"/>
              </w:rPr>
              <w:t>[</w:t>
            </w:r>
            <w:r>
              <w:rPr>
                <w:rFonts w:ascii="仿宋" w:hAnsi="仿宋" w:eastAsia="仿宋"/>
              </w:rPr>
              <w:t>2020</w:t>
            </w:r>
            <w:r>
              <w:rPr>
                <w:rFonts w:hint="eastAsia" w:ascii="仿宋" w:hAnsi="仿宋" w:eastAsia="仿宋"/>
              </w:rPr>
              <w:t>]7号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20</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《人民检察院讯问职务犯罪嫌疑人实行全程同步录音录像的规定》</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高检发反贪字[2014]213号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21</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《人民检察院讯问职务犯罪嫌疑人实行全程同步录音录像系统建设规范》</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高检办[2013]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22</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《最高人民检察院关于省级以下人民检察院立案侦查的案件由上一级人民检察院审查决定逮捕的规定（试行）》</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高检发[2009] 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23</w:t>
            </w:r>
          </w:p>
        </w:tc>
        <w:tc>
          <w:tcPr>
            <w:tcW w:w="3136" w:type="pct"/>
            <w:shd w:val="clear" w:color="auto" w:fill="auto"/>
            <w:noWrap/>
            <w:vAlign w:val="center"/>
          </w:tcPr>
          <w:p>
            <w:pPr>
              <w:pStyle w:val="15"/>
              <w:jc w:val="left"/>
              <w:rPr>
                <w:rFonts w:ascii="仿宋" w:hAnsi="仿宋" w:eastAsia="仿宋"/>
              </w:rPr>
            </w:pPr>
            <w:r>
              <w:rPr>
                <w:rFonts w:hint="eastAsia" w:ascii="仿宋" w:hAnsi="仿宋" w:eastAsia="仿宋"/>
              </w:rPr>
              <w:t>《2014—2018年基层人民检察院建设规划》</w:t>
            </w:r>
          </w:p>
        </w:tc>
        <w:tc>
          <w:tcPr>
            <w:tcW w:w="1411" w:type="pct"/>
            <w:shd w:val="clear" w:color="auto" w:fill="auto"/>
            <w:noWrap/>
            <w:vAlign w:val="center"/>
          </w:tcPr>
          <w:p>
            <w:pPr>
              <w:pStyle w:val="15"/>
              <w:jc w:val="left"/>
              <w:rPr>
                <w:rFonts w:ascii="仿宋" w:hAnsi="仿宋" w:eastAsia="仿宋"/>
              </w:rPr>
            </w:pPr>
            <w:r>
              <w:rPr>
                <w:rFonts w:hint="eastAsia" w:ascii="仿宋" w:hAnsi="仿宋" w:eastAsia="仿宋"/>
              </w:rPr>
              <w:t>高检院[2013]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24</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《人民检察院办案用房和专业技术用房建设标准》</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建标[2010]140号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25</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《安全防范视频监控联网系统信息传输、交换、控制技术要求》</w:t>
            </w:r>
          </w:p>
        </w:tc>
        <w:tc>
          <w:tcPr>
            <w:tcW w:w="1411" w:type="pct"/>
            <w:shd w:val="clear" w:color="auto" w:fill="auto"/>
            <w:noWrap/>
            <w:vAlign w:val="center"/>
          </w:tcPr>
          <w:p>
            <w:pPr>
              <w:pStyle w:val="15"/>
              <w:rPr>
                <w:rFonts w:ascii="仿宋" w:hAnsi="仿宋" w:eastAsia="仿宋"/>
              </w:rPr>
            </w:pPr>
            <w:r>
              <w:rPr>
                <w:rFonts w:ascii="仿宋" w:hAnsi="仿宋" w:eastAsia="仿宋"/>
              </w:rPr>
              <w:t>GB</w:t>
            </w:r>
            <w:r>
              <w:rPr>
                <w:rFonts w:hint="eastAsia" w:ascii="仿宋" w:hAnsi="仿宋" w:eastAsia="仿宋"/>
              </w:rPr>
              <w:t>/</w:t>
            </w:r>
            <w:r>
              <w:rPr>
                <w:rFonts w:ascii="仿宋" w:hAnsi="仿宋" w:eastAsia="仿宋"/>
              </w:rPr>
              <w:t>T 28181-2016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26</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《安全防范工程技术规范》</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GB 50348-2018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27</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《智能建筑设计标准》</w:t>
            </w:r>
          </w:p>
        </w:tc>
        <w:tc>
          <w:tcPr>
            <w:tcW w:w="1411" w:type="pct"/>
            <w:shd w:val="clear" w:color="auto" w:fill="auto"/>
            <w:noWrap/>
            <w:vAlign w:val="center"/>
          </w:tcPr>
          <w:p>
            <w:pPr>
              <w:pStyle w:val="15"/>
              <w:rPr>
                <w:rFonts w:ascii="仿宋" w:hAnsi="仿宋" w:eastAsia="仿宋"/>
              </w:rPr>
            </w:pPr>
            <w:r>
              <w:rPr>
                <w:rStyle w:val="16"/>
                <w:rFonts w:hint="eastAsia" w:ascii="仿宋" w:hAnsi="仿宋" w:eastAsia="仿宋"/>
              </w:rPr>
              <w:t>GB/T 50314—2018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28</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《综合布线系统工程设计规范》</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GB 50311-2016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29</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《电子信息系统机房设计规范</w:t>
            </w:r>
            <w:bookmarkStart w:id="12" w:name="1"/>
            <w:bookmarkEnd w:id="12"/>
            <w:r>
              <w:rPr>
                <w:rFonts w:hint="eastAsia" w:ascii="仿宋" w:hAnsi="仿宋" w:eastAsia="仿宋"/>
              </w:rPr>
              <w:t>》</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GB 50174-2017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30</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《视频安防监控系统技术要求》</w:t>
            </w:r>
          </w:p>
        </w:tc>
        <w:tc>
          <w:tcPr>
            <w:tcW w:w="1411" w:type="pct"/>
            <w:shd w:val="clear" w:color="auto" w:fill="auto"/>
            <w:noWrap/>
            <w:vAlign w:val="center"/>
          </w:tcPr>
          <w:p>
            <w:pPr>
              <w:pStyle w:val="15"/>
              <w:rPr>
                <w:rFonts w:ascii="仿宋" w:hAnsi="仿宋" w:eastAsia="仿宋"/>
              </w:rPr>
            </w:pPr>
            <w:r>
              <w:rPr>
                <w:rFonts w:ascii="仿宋" w:hAnsi="仿宋" w:eastAsia="仿宋"/>
              </w:rPr>
              <w:t>GA/T</w:t>
            </w:r>
            <w:r>
              <w:rPr>
                <w:rFonts w:hint="eastAsia" w:ascii="仿宋" w:hAnsi="仿宋" w:eastAsia="仿宋"/>
              </w:rPr>
              <w:t xml:space="preserve"> </w:t>
            </w:r>
            <w:r>
              <w:rPr>
                <w:rFonts w:ascii="仿宋" w:hAnsi="仿宋" w:eastAsia="仿宋"/>
              </w:rPr>
              <w:t>367-2001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31</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《无线区域定位</w:t>
            </w:r>
            <w:r>
              <w:rPr>
                <w:rFonts w:ascii="仿宋" w:hAnsi="仿宋" w:eastAsia="仿宋"/>
              </w:rPr>
              <w:t>技术标准》</w:t>
            </w:r>
          </w:p>
        </w:tc>
        <w:tc>
          <w:tcPr>
            <w:tcW w:w="1411" w:type="pct"/>
            <w:shd w:val="clear" w:color="auto" w:fill="auto"/>
            <w:noWrap/>
            <w:vAlign w:val="center"/>
          </w:tcPr>
          <w:p>
            <w:pPr>
              <w:pStyle w:val="15"/>
              <w:rPr>
                <w:rFonts w:ascii="仿宋" w:hAnsi="仿宋" w:eastAsia="仿宋"/>
              </w:rPr>
            </w:pPr>
            <w:r>
              <w:rPr>
                <w:rFonts w:ascii="仿宋" w:hAnsi="仿宋" w:eastAsia="仿宋"/>
              </w:rPr>
              <w:t>ISO/IEC24730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453" w:type="pct"/>
            <w:vAlign w:val="center"/>
          </w:tcPr>
          <w:p>
            <w:pPr>
              <w:pStyle w:val="15"/>
              <w:jc w:val="center"/>
              <w:rPr>
                <w:rFonts w:ascii="仿宋" w:hAnsi="仿宋" w:eastAsia="仿宋"/>
              </w:rPr>
            </w:pPr>
            <w:r>
              <w:rPr>
                <w:rFonts w:hint="eastAsia" w:ascii="仿宋" w:hAnsi="仿宋" w:eastAsia="仿宋"/>
              </w:rPr>
              <w:t>……</w:t>
            </w:r>
          </w:p>
        </w:tc>
        <w:tc>
          <w:tcPr>
            <w:tcW w:w="3136" w:type="pct"/>
            <w:shd w:val="clear" w:color="auto" w:fill="auto"/>
            <w:noWrap/>
            <w:vAlign w:val="center"/>
          </w:tcPr>
          <w:p>
            <w:pPr>
              <w:pStyle w:val="15"/>
              <w:rPr>
                <w:rFonts w:ascii="仿宋" w:hAnsi="仿宋" w:eastAsia="仿宋"/>
              </w:rPr>
            </w:pPr>
            <w:r>
              <w:rPr>
                <w:rFonts w:hint="eastAsia" w:ascii="仿宋" w:hAnsi="仿宋" w:eastAsia="仿宋"/>
              </w:rPr>
              <w:t>……</w:t>
            </w:r>
          </w:p>
        </w:tc>
        <w:tc>
          <w:tcPr>
            <w:tcW w:w="1411" w:type="pct"/>
            <w:shd w:val="clear" w:color="auto" w:fill="auto"/>
            <w:noWrap/>
            <w:vAlign w:val="center"/>
          </w:tcPr>
          <w:p>
            <w:pPr>
              <w:pStyle w:val="15"/>
              <w:rPr>
                <w:rFonts w:ascii="仿宋" w:hAnsi="仿宋" w:eastAsia="仿宋"/>
              </w:rPr>
            </w:pPr>
            <w:r>
              <w:rPr>
                <w:rFonts w:hint="eastAsia" w:ascii="仿宋" w:hAnsi="仿宋" w:eastAsia="仿宋"/>
              </w:rPr>
              <w:t>……</w:t>
            </w:r>
          </w:p>
        </w:tc>
      </w:tr>
    </w:tbl>
    <w:p>
      <w:pPr>
        <w:pStyle w:val="2"/>
      </w:pPr>
      <w:bookmarkStart w:id="13" w:name="_Toc24238"/>
      <w:bookmarkStart w:id="14" w:name="_Toc18680537"/>
      <w:bookmarkStart w:id="15" w:name="_Toc18676158"/>
      <w:bookmarkStart w:id="16" w:name="_Toc66989517"/>
      <w:r>
        <w:rPr>
          <w:rFonts w:hint="eastAsia"/>
        </w:rPr>
        <w:t>系统</w:t>
      </w:r>
      <w:r>
        <w:t>总体思路</w:t>
      </w:r>
      <w:bookmarkEnd w:id="13"/>
      <w:bookmarkEnd w:id="14"/>
      <w:bookmarkEnd w:id="15"/>
      <w:bookmarkEnd w:id="16"/>
    </w:p>
    <w:p>
      <w:pPr>
        <w:pStyle w:val="3"/>
      </w:pPr>
      <w:bookmarkStart w:id="17" w:name="_Toc18676159"/>
      <w:bookmarkStart w:id="18" w:name="_Toc15563"/>
      <w:bookmarkStart w:id="19" w:name="_Toc18680538"/>
      <w:bookmarkStart w:id="20" w:name="_Toc66989518"/>
      <w:r>
        <w:rPr>
          <w:rFonts w:hint="eastAsia"/>
        </w:rPr>
        <w:t>设计</w:t>
      </w:r>
      <w:r>
        <w:t>思路</w:t>
      </w:r>
      <w:bookmarkEnd w:id="17"/>
      <w:bookmarkEnd w:id="18"/>
      <w:bookmarkEnd w:id="19"/>
      <w:bookmarkEnd w:id="20"/>
    </w:p>
    <w:p>
      <w:pPr>
        <w:ind w:firstLine="480"/>
      </w:pPr>
      <w:r>
        <w:rPr>
          <w:rFonts w:hint="eastAsia"/>
        </w:rPr>
        <w:t>检察机关审讯室建设的规划建设本着高起点、高效率的原则，以办案为业务核心，以全程化、智能化为设计理念，综合集成了场所管理</w:t>
      </w:r>
      <w:r>
        <w:t>、</w:t>
      </w:r>
      <w:r>
        <w:rPr>
          <w:rFonts w:hint="eastAsia"/>
        </w:rPr>
        <w:t>审讯</w:t>
      </w:r>
      <w:r>
        <w:t>、案件管理、</w:t>
      </w:r>
      <w:r>
        <w:rPr>
          <w:rFonts w:hint="eastAsia"/>
        </w:rPr>
        <w:t>视频</w:t>
      </w:r>
      <w:r>
        <w:t>监控</w:t>
      </w:r>
      <w:r>
        <w:rPr>
          <w:rFonts w:hint="eastAsia"/>
        </w:rPr>
        <w:t>、智能显示等多个应用模块，统一协调将各基层模块以及硬件设备打通，实现办案审讯的</w:t>
      </w:r>
      <w:r>
        <w:t>全程</w:t>
      </w:r>
      <w:r>
        <w:rPr>
          <w:rFonts w:hint="eastAsia"/>
        </w:rPr>
        <w:t>统一化管理。平台同时也具备开放的特性，充分预留出和其他子系统和硬件设备的对接接口，从而达到“无缝扩容”的目的。</w:t>
      </w:r>
    </w:p>
    <w:p>
      <w:pPr>
        <w:pStyle w:val="3"/>
      </w:pPr>
      <w:bookmarkStart w:id="21" w:name="_Toc21070"/>
      <w:bookmarkStart w:id="22" w:name="_Toc18676160"/>
      <w:bookmarkStart w:id="23" w:name="_Toc66989526"/>
      <w:bookmarkStart w:id="24" w:name="_Toc18680539"/>
      <w:r>
        <w:rPr>
          <w:rFonts w:hint="eastAsia"/>
        </w:rPr>
        <w:t>系统</w:t>
      </w:r>
      <w:r>
        <w:t>功能</w:t>
      </w:r>
      <w:bookmarkEnd w:id="21"/>
      <w:bookmarkEnd w:id="22"/>
      <w:bookmarkEnd w:id="23"/>
      <w:bookmarkEnd w:id="24"/>
    </w:p>
    <w:p>
      <w:pPr>
        <w:ind w:firstLine="0" w:firstLineChars="0"/>
        <w:jc w:val="center"/>
      </w:pPr>
      <w:bookmarkStart w:id="25" w:name="_Toc66989531"/>
      <w:r>
        <w:object>
          <v:shape id="_x0000_i1025" o:spt="75" type="#_x0000_t75" style="height:161.25pt;width:414.75pt;" o:ole="t" filled="f" o:preferrelative="t" stroked="f" coordsize="21600,21600">
            <v:path/>
            <v:fill on="f" focussize="0,0"/>
            <v:stroke on="f" joinstyle="miter"/>
            <v:imagedata r:id="rId12" o:title=""/>
            <o:lock v:ext="edit" aspectratio="t"/>
            <w10:wrap type="none"/>
            <w10:anchorlock/>
          </v:shape>
          <o:OLEObject Type="Embed" ProgID="Visio.Drawing.15" ShapeID="_x0000_i1025" DrawAspect="Content" ObjectID="_1468075725">
            <o:LockedField>false</o:LockedField>
          </o:OLEObject>
        </w:object>
      </w:r>
    </w:p>
    <w:p>
      <w:pPr>
        <w:pStyle w:val="5"/>
        <w:numPr>
          <w:ilvl w:val="0"/>
          <w:numId w:val="5"/>
        </w:numPr>
        <w:ind w:left="0" w:firstLine="480"/>
      </w:pPr>
      <w:r>
        <w:t>画面合成</w:t>
      </w:r>
      <w:r>
        <w:rPr>
          <w:rFonts w:hint="eastAsia"/>
        </w:rPr>
        <w:t>及光盘</w:t>
      </w:r>
      <w:r>
        <w:t>刻录</w:t>
      </w:r>
    </w:p>
    <w:p>
      <w:pPr>
        <w:pStyle w:val="4"/>
      </w:pPr>
      <w:r>
        <w:rPr>
          <w:rFonts w:hint="eastAsia"/>
        </w:rPr>
        <w:t>同步录音</w:t>
      </w:r>
      <w:r>
        <w:t>录像</w:t>
      </w:r>
      <w:r>
        <w:rPr>
          <w:rFonts w:hint="eastAsia"/>
        </w:rPr>
        <w:t>控制</w:t>
      </w:r>
    </w:p>
    <w:p>
      <w:pPr>
        <w:pStyle w:val="17"/>
        <w:ind w:left="420" w:firstLine="480"/>
      </w:pPr>
      <w:r>
        <w:t>技术人员</w:t>
      </w:r>
      <w:r>
        <w:rPr>
          <w:rFonts w:hint="eastAsia"/>
        </w:rPr>
        <w:t>、办案</w:t>
      </w:r>
      <w:r>
        <w:t>人员</w:t>
      </w:r>
      <w:r>
        <w:rPr>
          <w:rFonts w:hint="eastAsia"/>
        </w:rPr>
        <w:t>可通过谈话</w:t>
      </w:r>
      <w:r>
        <w:t>管理平台</w:t>
      </w:r>
      <w:r>
        <w:rPr>
          <w:rFonts w:hint="eastAsia"/>
        </w:rPr>
        <w:t>谈话</w:t>
      </w:r>
      <w:r>
        <w:t>控制</w:t>
      </w:r>
      <w:r>
        <w:rPr>
          <w:rFonts w:hint="eastAsia"/>
        </w:rPr>
        <w:t>功能</w:t>
      </w:r>
      <w:r>
        <w:t>实现</w:t>
      </w:r>
      <w:r>
        <w:rPr>
          <w:rFonts w:hint="eastAsia"/>
        </w:rPr>
        <w:t>对谈话室录音</w:t>
      </w:r>
      <w:r>
        <w:t>录像开启和结束。</w:t>
      </w:r>
    </w:p>
    <w:p>
      <w:pPr>
        <w:pStyle w:val="4"/>
      </w:pPr>
      <w:r>
        <w:t>画</w:t>
      </w:r>
      <w:r>
        <w:rPr>
          <w:rFonts w:hint="eastAsia"/>
        </w:rPr>
        <w:t>中</w:t>
      </w:r>
      <w:r>
        <w:t>面合成</w:t>
      </w:r>
    </w:p>
    <w:p>
      <w:pPr>
        <w:pStyle w:val="17"/>
        <w:ind w:left="420" w:firstLine="480"/>
      </w:pPr>
      <w:r>
        <w:rPr>
          <w:rFonts w:hint="eastAsia"/>
        </w:rPr>
        <w:t>在谈话</w:t>
      </w:r>
      <w:r>
        <w:t>阶段，</w:t>
      </w:r>
      <w:r>
        <w:rPr>
          <w:rFonts w:hint="eastAsia"/>
        </w:rPr>
        <w:t>同步</w:t>
      </w:r>
      <w:r>
        <w:t>录音录像主机</w:t>
      </w:r>
      <w:r>
        <w:rPr>
          <w:rFonts w:hint="eastAsia"/>
        </w:rPr>
        <w:t>实现</w:t>
      </w:r>
      <w:r>
        <w:t>对被</w:t>
      </w:r>
      <w:r>
        <w:rPr>
          <w:rFonts w:hint="eastAsia"/>
        </w:rPr>
        <w:t>谈话</w:t>
      </w:r>
      <w:r>
        <w:t>人特写画面</w:t>
      </w:r>
      <w:r>
        <w:rPr>
          <w:rFonts w:hint="eastAsia"/>
        </w:rPr>
        <w:t>、谈话</w:t>
      </w:r>
      <w:r>
        <w:t>人特写摄像机以及全景摄像机</w:t>
      </w:r>
      <w:r>
        <w:rPr>
          <w:rFonts w:hint="eastAsia"/>
        </w:rPr>
        <w:t>采集</w:t>
      </w:r>
      <w:r>
        <w:t>的</w:t>
      </w:r>
      <w:r>
        <w:rPr>
          <w:rFonts w:hint="eastAsia"/>
        </w:rPr>
        <w:t>三</w:t>
      </w:r>
      <w:r>
        <w:t>画面</w:t>
      </w:r>
      <w:r>
        <w:rPr>
          <w:rFonts w:hint="eastAsia"/>
        </w:rPr>
        <w:t>和</w:t>
      </w:r>
      <w:r>
        <w:t>音频进行合成，</w:t>
      </w:r>
      <w:r>
        <w:rPr>
          <w:rFonts w:hint="eastAsia"/>
        </w:rPr>
        <w:t>输出</w:t>
      </w:r>
      <w:r>
        <w:t>一路</w:t>
      </w:r>
      <w:r>
        <w:rPr>
          <w:rFonts w:hint="eastAsia"/>
        </w:rPr>
        <w:t>画中</w:t>
      </w:r>
      <w:r>
        <w:t>画</w:t>
      </w:r>
      <w:r>
        <w:rPr>
          <w:rFonts w:hint="eastAsia"/>
        </w:rPr>
        <w:t>视频</w:t>
      </w:r>
      <w:r>
        <w:t>。</w:t>
      </w:r>
    </w:p>
    <w:p>
      <w:pPr>
        <w:pStyle w:val="4"/>
      </w:pPr>
      <w:r>
        <w:rPr>
          <w:rFonts w:hint="eastAsia"/>
        </w:rPr>
        <w:t>同步刻录</w:t>
      </w:r>
    </w:p>
    <w:p>
      <w:pPr>
        <w:pStyle w:val="17"/>
        <w:ind w:left="420" w:firstLine="480"/>
        <w:rPr>
          <w:rFonts w:asciiTheme="minorHAnsi" w:hAnsiTheme="minorHAnsi"/>
          <w:szCs w:val="22"/>
          <w:lang w:val="zh-CN"/>
        </w:rPr>
      </w:pPr>
      <w:r>
        <w:rPr>
          <w:rFonts w:hint="eastAsia"/>
        </w:rPr>
        <w:t>系统支持在谈话过程的同时进行合成画面的同步刻录，讯问结束后，光盘同</w:t>
      </w:r>
      <w:r>
        <w:rPr>
          <w:rFonts w:hint="eastAsia" w:asciiTheme="minorHAnsi" w:hAnsiTheme="minorHAnsi"/>
          <w:szCs w:val="22"/>
          <w:lang w:val="zh-CN"/>
        </w:rPr>
        <w:t>步</w:t>
      </w:r>
      <w:r>
        <w:rPr>
          <w:rFonts w:asciiTheme="minorHAnsi" w:hAnsiTheme="minorHAnsi"/>
          <w:szCs w:val="22"/>
          <w:lang w:val="zh-CN"/>
        </w:rPr>
        <w:t>完成</w:t>
      </w:r>
      <w:r>
        <w:rPr>
          <w:rFonts w:hint="eastAsia" w:asciiTheme="minorHAnsi" w:hAnsiTheme="minorHAnsi"/>
          <w:szCs w:val="22"/>
          <w:lang w:val="zh-CN"/>
        </w:rPr>
        <w:t>刻录，光盘中集成自带的播放器。</w:t>
      </w:r>
    </w:p>
    <w:p>
      <w:pPr>
        <w:pStyle w:val="3"/>
      </w:pPr>
      <w:bookmarkStart w:id="26" w:name="_Toc7139"/>
      <w:r>
        <w:rPr>
          <w:rFonts w:hint="eastAsia"/>
        </w:rPr>
        <w:t>系统</w:t>
      </w:r>
      <w:r>
        <w:t>优势</w:t>
      </w:r>
      <w:bookmarkEnd w:id="25"/>
      <w:bookmarkEnd w:id="26"/>
    </w:p>
    <w:p>
      <w:pPr>
        <w:ind w:firstLine="480"/>
      </w:pPr>
      <w:r>
        <w:rPr>
          <w:rFonts w:hint="eastAsia"/>
        </w:rPr>
        <w:t>本系统针对检察院办案审讯</w:t>
      </w:r>
      <w:r>
        <w:t>的建设</w:t>
      </w:r>
      <w:r>
        <w:rPr>
          <w:rFonts w:hint="eastAsia"/>
        </w:rPr>
        <w:t>，特别是</w:t>
      </w:r>
      <w:r>
        <w:t>对于人员</w:t>
      </w:r>
      <w:r>
        <w:rPr>
          <w:rFonts w:hint="eastAsia"/>
        </w:rPr>
        <w:t>管理的</w:t>
      </w:r>
      <w:r>
        <w:t>强烈需求进行了深化设计</w:t>
      </w:r>
      <w:r>
        <w:rPr>
          <w:rFonts w:hint="eastAsia"/>
        </w:rPr>
        <w:t>，</w:t>
      </w:r>
      <w:r>
        <w:t>加入了</w:t>
      </w:r>
      <w:r>
        <w:rPr>
          <w:rFonts w:hint="eastAsia"/>
        </w:rPr>
        <w:t>人证比对</w:t>
      </w:r>
      <w:r>
        <w:t>技术、</w:t>
      </w:r>
      <w:r>
        <w:rPr>
          <w:rFonts w:hint="eastAsia"/>
        </w:rPr>
        <w:t>人脸识别技术</w:t>
      </w:r>
      <w:r>
        <w:t>、</w:t>
      </w:r>
      <w:r>
        <w:rPr>
          <w:rFonts w:hint="eastAsia"/>
        </w:rPr>
        <w:t>行为分析技术</w:t>
      </w:r>
      <w:r>
        <w:t>，实现了在检察院行业的</w:t>
      </w:r>
      <w:r>
        <w:rPr>
          <w:rFonts w:hint="eastAsia"/>
        </w:rPr>
        <w:t>一次</w:t>
      </w:r>
      <w:r>
        <w:t>技术</w:t>
      </w:r>
      <w:r>
        <w:rPr>
          <w:rFonts w:hint="eastAsia"/>
        </w:rPr>
        <w:t>突破</w:t>
      </w:r>
      <w:r>
        <w:t>，</w:t>
      </w:r>
      <w:r>
        <w:rPr>
          <w:rFonts w:hint="eastAsia"/>
        </w:rPr>
        <w:t>顺应</w:t>
      </w:r>
      <w:r>
        <w:t>了</w:t>
      </w:r>
      <w:r>
        <w:rPr>
          <w:rFonts w:hint="eastAsia"/>
        </w:rPr>
        <w:t>最高</w:t>
      </w:r>
      <w:r>
        <w:t>检</w:t>
      </w:r>
      <w:r>
        <w:rPr>
          <w:rFonts w:hint="eastAsia"/>
        </w:rPr>
        <w:t>提出的</w:t>
      </w:r>
      <w:r>
        <w:t>电子检务的要求，实现</w:t>
      </w:r>
      <w:r>
        <w:rPr>
          <w:rFonts w:hint="eastAsia"/>
        </w:rPr>
        <w:t>检察机关办案审讯的</w:t>
      </w:r>
      <w:r>
        <w:t>可视化管理。其</w:t>
      </w:r>
      <w:r>
        <w:rPr>
          <w:rFonts w:hint="eastAsia"/>
        </w:rPr>
        <w:t>具有</w:t>
      </w:r>
      <w:r>
        <w:t>的优势如下：</w:t>
      </w:r>
    </w:p>
    <w:p>
      <w:pPr>
        <w:pStyle w:val="4"/>
      </w:pPr>
      <w:bookmarkStart w:id="27" w:name="_Toc66989532"/>
      <w:r>
        <w:rPr>
          <w:rFonts w:hint="eastAsia"/>
        </w:rPr>
        <w:t>办案审讯多维度</w:t>
      </w:r>
      <w:r>
        <w:t>统一管理</w:t>
      </w:r>
      <w:bookmarkEnd w:id="27"/>
    </w:p>
    <w:p>
      <w:pPr>
        <w:ind w:firstLine="480"/>
        <w:rPr>
          <w:rFonts w:hint="eastAsia"/>
        </w:rPr>
      </w:pPr>
      <w:r>
        <w:rPr>
          <w:rFonts w:hint="eastAsia"/>
        </w:rPr>
        <w:t>系统</w:t>
      </w:r>
      <w:r>
        <w:t>从</w:t>
      </w:r>
      <w:r>
        <w:rPr>
          <w:rFonts w:hint="eastAsia"/>
        </w:rPr>
        <w:t>房间</w:t>
      </w:r>
      <w:r>
        <w:t>、人员和</w:t>
      </w:r>
      <w:r>
        <w:rPr>
          <w:rFonts w:hint="eastAsia"/>
        </w:rPr>
        <w:t>业务流程</w:t>
      </w:r>
      <w:r>
        <w:t>等</w:t>
      </w:r>
      <w:r>
        <w:rPr>
          <w:rFonts w:hint="eastAsia"/>
        </w:rPr>
        <w:t>多个</w:t>
      </w:r>
      <w:r>
        <w:t>维度对刑检办案</w:t>
      </w:r>
      <w:r>
        <w:rPr>
          <w:rFonts w:hint="eastAsia"/>
        </w:rPr>
        <w:t>审讯</w:t>
      </w:r>
      <w:r>
        <w:t>进行管理。包括</w:t>
      </w:r>
      <w:r>
        <w:rPr>
          <w:rFonts w:hint="eastAsia"/>
        </w:rPr>
        <w:t>集成房间预约、分配、释放以及消息推送等功能，实现对讯审讯室房间的自动化管理。在系统上预约房间后，根据预约的信息，系统按需自动分配或释放对应的功能房间，从而代替以往法警手动分配房间、通知相关人员等工作，减轻法警工作量。同时通过视频</w:t>
      </w:r>
      <w:r>
        <w:t>监控实现在办案区的活动过程全记录定位，</w:t>
      </w:r>
      <w:r>
        <w:rPr>
          <w:rFonts w:hint="eastAsia"/>
        </w:rPr>
        <w:t>形成</w:t>
      </w:r>
      <w:r>
        <w:t>人员轨迹可播放对应视频录像</w:t>
      </w:r>
      <w:r>
        <w:rPr>
          <w:rFonts w:hint="eastAsia"/>
        </w:rPr>
        <w:t>，保障检察</w:t>
      </w:r>
      <w:r>
        <w:t>办案</w:t>
      </w:r>
      <w:r>
        <w:rPr>
          <w:rFonts w:hint="eastAsia"/>
        </w:rPr>
        <w:t>审讯场所</w:t>
      </w:r>
      <w:r>
        <w:t>安全。</w:t>
      </w:r>
    </w:p>
    <w:p>
      <w:pPr>
        <w:pStyle w:val="4"/>
      </w:pPr>
      <w:bookmarkStart w:id="28" w:name="_Toc66989533"/>
      <w:r>
        <w:rPr>
          <w:rFonts w:hint="eastAsia"/>
        </w:rPr>
        <w:t>办案审讯数据</w:t>
      </w:r>
      <w:r>
        <w:t>可视化辅助办案</w:t>
      </w:r>
      <w:bookmarkEnd w:id="28"/>
    </w:p>
    <w:p>
      <w:pPr>
        <w:ind w:firstLine="480"/>
        <w:rPr>
          <w:lang w:val="zh-CN"/>
        </w:rPr>
      </w:pPr>
      <w:r>
        <w:rPr>
          <w:rFonts w:hint="eastAsia"/>
        </w:rPr>
        <w:t>系统</w:t>
      </w:r>
      <w:r>
        <w:t>可</w:t>
      </w:r>
      <w:r>
        <w:rPr>
          <w:rFonts w:hint="eastAsia"/>
        </w:rPr>
        <w:t>基于人员管控及视频智能分析系统、检察办案业务系统中日常伴随式的数据采集，实现办案、房间使用情况、检察官办案信息等相关数据的统计分析，并在显示终端的作可视化呈现，</w:t>
      </w:r>
      <w:r>
        <w:t>辅助检察官对办案</w:t>
      </w:r>
      <w:r>
        <w:rPr>
          <w:rFonts w:hint="eastAsia"/>
        </w:rPr>
        <w:t>审讯在</w:t>
      </w:r>
      <w:r>
        <w:t>管理</w:t>
      </w:r>
      <w:r>
        <w:rPr>
          <w:rFonts w:hint="eastAsia"/>
        </w:rPr>
        <w:t>上</w:t>
      </w:r>
      <w:r>
        <w:t>进行相应调整</w:t>
      </w:r>
      <w:r>
        <w:rPr>
          <w:rFonts w:hint="eastAsia"/>
        </w:rPr>
        <w:t>。</w:t>
      </w:r>
    </w:p>
    <w:p>
      <w:pPr>
        <w:pStyle w:val="2"/>
      </w:pPr>
      <w:bookmarkStart w:id="29" w:name="_Toc5044"/>
      <w:bookmarkStart w:id="30" w:name="_Toc66989535"/>
      <w:r>
        <w:rPr>
          <w:rFonts w:hint="eastAsia"/>
        </w:rPr>
        <w:t>系统</w:t>
      </w:r>
      <w:r>
        <w:t>详细设计</w:t>
      </w:r>
      <w:bookmarkEnd w:id="29"/>
      <w:bookmarkEnd w:id="30"/>
    </w:p>
    <w:p>
      <w:pPr>
        <w:pStyle w:val="3"/>
      </w:pPr>
      <w:bookmarkStart w:id="31" w:name="_Toc5568"/>
      <w:bookmarkStart w:id="32" w:name="_Toc66989544"/>
      <w:r>
        <w:rPr>
          <w:rFonts w:hint="eastAsia"/>
          <w:lang w:eastAsia="zh-CN"/>
        </w:rPr>
        <w:t>审讯</w:t>
      </w:r>
      <w:r>
        <w:rPr>
          <w:rFonts w:hint="eastAsia"/>
        </w:rPr>
        <w:t>室</w:t>
      </w:r>
      <w:r>
        <w:t>建设</w:t>
      </w:r>
      <w:bookmarkEnd w:id="31"/>
      <w:bookmarkEnd w:id="32"/>
    </w:p>
    <w:p>
      <w:pPr>
        <w:pStyle w:val="18"/>
        <w:jc w:val="both"/>
        <w:rPr>
          <w:rFonts w:ascii="仿宋" w:hAnsi="仿宋" w:eastAsia="仿宋"/>
        </w:rPr>
      </w:pPr>
      <w:r>
        <w:rPr>
          <w:rFonts w:hint="eastAsia" w:ascii="仿宋" w:hAnsi="仿宋" w:eastAsia="仿宋"/>
        </w:rPr>
        <w:t>审讯室也是同步录音录像系统建设的重点区域，主要用来进行人员询问、证据获取。</w:t>
      </w:r>
      <w:r>
        <w:rPr>
          <w:rFonts w:hint="eastAsia" w:ascii="仿宋" w:hAnsi="仿宋" w:eastAsia="仿宋"/>
          <w:lang w:val="zh-CN"/>
        </w:rPr>
        <w:t>场景</w:t>
      </w:r>
      <w:r>
        <w:rPr>
          <w:rFonts w:ascii="仿宋" w:hAnsi="仿宋" w:eastAsia="仿宋"/>
          <w:lang w:val="zh-CN"/>
        </w:rPr>
        <w:t>设计如下：</w:t>
      </w:r>
    </w:p>
    <w:p>
      <w:pPr>
        <w:pStyle w:val="17"/>
        <w:numPr>
          <w:ilvl w:val="0"/>
          <w:numId w:val="6"/>
        </w:numPr>
        <w:ind w:left="420" w:firstLine="0"/>
      </w:pPr>
      <w:r>
        <w:rPr>
          <w:rFonts w:hint="eastAsia"/>
        </w:rPr>
        <w:t>配置3台摄像机实现审讯室无死角监控，其中：特写摄像机安装在被询问人正前方天花板的吊顶位置，用于被询问人员的特写摄像，便于看清被询问人员体态和面部表情的每个细节；全景摄像机安装在调查人员侧前方墙角的吊顶位置，画面中主要显示调查人正面景象和被询问人员的背后场景。</w:t>
      </w:r>
    </w:p>
    <w:p>
      <w:pPr>
        <w:pStyle w:val="17"/>
        <w:numPr>
          <w:ilvl w:val="0"/>
          <w:numId w:val="6"/>
        </w:numPr>
        <w:ind w:left="420" w:firstLine="0"/>
      </w:pPr>
      <w:r>
        <w:rPr>
          <w:rFonts w:hint="eastAsia"/>
        </w:rPr>
        <w:t>配置2个拾音器，安装在被询问人员和调查人附近一侧的墙壁上，用来采集讯问过程的声音。</w:t>
      </w:r>
    </w:p>
    <w:p>
      <w:pPr>
        <w:pStyle w:val="17"/>
        <w:numPr>
          <w:ilvl w:val="0"/>
          <w:numId w:val="6"/>
        </w:numPr>
        <w:ind w:left="420" w:firstLine="0"/>
      </w:pPr>
      <w:r>
        <w:rPr>
          <w:rFonts w:hint="eastAsia"/>
        </w:rPr>
        <w:t>配置1台温湿度显示屏，安装在被询问人正后方墙壁上，并避开被询问人的遮挡，用来显示询问室温度、湿度、时间，客观记录执法环境。</w:t>
      </w:r>
    </w:p>
    <w:p>
      <w:pPr>
        <w:pStyle w:val="17"/>
        <w:numPr>
          <w:ilvl w:val="0"/>
          <w:numId w:val="6"/>
        </w:numPr>
      </w:pPr>
      <w:r>
        <w:t>配置</w:t>
      </w:r>
      <w:r>
        <w:rPr>
          <w:rFonts w:hint="eastAsia"/>
        </w:rPr>
        <w:t>1台</w:t>
      </w:r>
      <w:r>
        <w:t>同步录音录像主机</w:t>
      </w:r>
      <w:r>
        <w:rPr>
          <w:rFonts w:hint="eastAsia"/>
        </w:rPr>
        <w:t>，</w:t>
      </w:r>
      <w:r>
        <w:t>统一放置在同步录音录像</w:t>
      </w:r>
      <w:r>
        <w:rPr>
          <w:rFonts w:hint="eastAsia"/>
        </w:rPr>
        <w:t>刻录</w:t>
      </w:r>
      <w:r>
        <w:t>室。</w:t>
      </w:r>
    </w:p>
    <w:p>
      <w:pPr>
        <w:pStyle w:val="17"/>
        <w:numPr>
          <w:ilvl w:val="0"/>
          <w:numId w:val="6"/>
        </w:numPr>
      </w:pPr>
      <w:r>
        <w:rPr>
          <w:rFonts w:hint="eastAsia"/>
        </w:rPr>
        <w:t>机柜：用于集中放置听证主机、光盘刻录机及应用服务区等相关设备。</w:t>
      </w:r>
    </w:p>
    <w:p>
      <w:pPr>
        <w:pStyle w:val="3"/>
      </w:pPr>
      <w:bookmarkStart w:id="33" w:name="_Toc23949"/>
      <w:bookmarkStart w:id="34" w:name="_Toc66989550"/>
      <w:r>
        <w:rPr>
          <w:rFonts w:hint="eastAsia"/>
        </w:rPr>
        <w:t>视频</w:t>
      </w:r>
      <w:r>
        <w:t>监控系统</w:t>
      </w:r>
      <w:bookmarkEnd w:id="33"/>
      <w:bookmarkEnd w:id="34"/>
    </w:p>
    <w:p>
      <w:pPr>
        <w:ind w:firstLine="480"/>
      </w:pPr>
      <w:r>
        <w:rPr>
          <w:rFonts w:hint="eastAsia"/>
        </w:rPr>
        <w:t>视频监控系统</w:t>
      </w:r>
      <w:r>
        <w:rPr>
          <w:rFonts w:hint="eastAsia"/>
          <w:lang w:val="en-US" w:eastAsia="zh-CN"/>
        </w:rPr>
        <w:t>一共使用</w:t>
      </w:r>
      <w:r>
        <w:rPr>
          <w:rFonts w:hint="eastAsia"/>
        </w:rPr>
        <w:t>为检察院提供“数字化、全高清、无死角、全覆盖”的高清音视频信息实时采集，配合解码上墙设备、图像显控、控制键盘和集中存储等设备，为检察审讯视证留存、可视化管理提供有力支撑。除了安防监控外，视频人工智能技术发展为办案审讯业务应用提供更多可能性。</w:t>
      </w:r>
    </w:p>
    <w:p>
      <w:pPr>
        <w:ind w:firstLine="482"/>
        <w:rPr>
          <w:rFonts w:ascii="仿宋" w:hAnsi="仿宋"/>
          <w:b/>
        </w:rPr>
      </w:pPr>
      <w:r>
        <w:rPr>
          <w:rFonts w:hint="eastAsia" w:ascii="仿宋" w:hAnsi="仿宋"/>
          <w:b/>
        </w:rPr>
        <w:t>存储</w:t>
      </w:r>
      <w:r>
        <w:rPr>
          <w:rFonts w:ascii="仿宋" w:hAnsi="仿宋"/>
          <w:b/>
        </w:rPr>
        <w:t>容量计算</w:t>
      </w:r>
    </w:p>
    <w:p>
      <w:pPr>
        <w:pStyle w:val="3"/>
      </w:pPr>
      <w:bookmarkStart w:id="35" w:name="_Toc15623"/>
      <w:bookmarkStart w:id="36" w:name="_Toc66989555"/>
      <w:r>
        <w:rPr>
          <w:rFonts w:hint="eastAsia"/>
          <w:lang w:eastAsia="zh-CN"/>
        </w:rPr>
        <w:t>监控</w:t>
      </w:r>
      <w:r>
        <w:rPr>
          <w:rFonts w:hint="eastAsia"/>
        </w:rPr>
        <w:t>指挥中心</w:t>
      </w:r>
      <w:bookmarkEnd w:id="35"/>
      <w:bookmarkEnd w:id="36"/>
    </w:p>
    <w:p>
      <w:pPr>
        <w:ind w:firstLine="480"/>
      </w:pPr>
      <w:r>
        <w:rPr>
          <w:rFonts w:hint="eastAsia"/>
        </w:rPr>
        <w:t>指挥室是调查组领导对负责案件关谈话室的画面进行远程监控、监听，同时可通过向谈话室前端调查人员发出语音、文字指令，推送示证画面，对谈话过程的策略及方式进行在线指挥，发生方向偏离及时调整，加速案件的侦破过程。</w:t>
      </w:r>
    </w:p>
    <w:p>
      <w:pPr>
        <w:ind w:firstLine="480"/>
        <w:rPr>
          <w:rFonts w:hint="eastAsia"/>
        </w:rPr>
      </w:pPr>
      <w:r>
        <w:rPr>
          <w:rFonts w:hint="eastAsia"/>
        </w:rPr>
        <w:t>配置1套LCD拼接屏</w:t>
      </w:r>
      <w:r>
        <w:rPr>
          <w:rFonts w:hint="eastAsia"/>
          <w:lang w:eastAsia="zh-CN"/>
        </w:rPr>
        <w:t>，</w:t>
      </w:r>
      <w:r>
        <w:rPr>
          <w:rFonts w:hint="eastAsia"/>
        </w:rPr>
        <w:t>安装在调查人员正对面的墙壁上，通过视频线与解码器相连，显示解码的谈话室视频和音频信号。</w:t>
      </w:r>
      <w:bookmarkStart w:id="37" w:name="_Toc66989557"/>
    </w:p>
    <w:p>
      <w:pPr>
        <w:ind w:firstLine="480"/>
        <w:rPr>
          <w:rFonts w:hint="default" w:eastAsia="仿宋"/>
          <w:lang w:val="en-US" w:eastAsia="zh-CN"/>
        </w:rPr>
      </w:pPr>
      <w:r>
        <w:rPr>
          <w:rFonts w:hint="eastAsia"/>
          <w:lang w:val="en-US" w:eastAsia="zh-CN"/>
        </w:rPr>
        <w:t>配置1套内部电话系统，使值班室、审讯室与指挥中心可以进行电话沟通，并录音保存通话内容</w:t>
      </w:r>
    </w:p>
    <w:bookmarkEnd w:id="3"/>
    <w:bookmarkEnd w:id="37"/>
    <w:p>
      <w:pPr>
        <w:pStyle w:val="3"/>
        <w:rPr>
          <w:lang w:val="en-US"/>
        </w:rPr>
      </w:pPr>
      <w:bookmarkStart w:id="38" w:name="_Toc68094169"/>
      <w:bookmarkStart w:id="39" w:name="_Toc22509"/>
      <w:r>
        <w:rPr>
          <w:rFonts w:hint="eastAsia"/>
        </w:rPr>
        <w:t>审讯应用</w:t>
      </w:r>
      <w:bookmarkEnd w:id="38"/>
      <w:bookmarkEnd w:id="39"/>
    </w:p>
    <w:p>
      <w:pPr>
        <w:pStyle w:val="4"/>
      </w:pPr>
      <w:r>
        <w:rPr>
          <w:rFonts w:hint="eastAsia"/>
        </w:rPr>
        <w:t>本地审讯</w:t>
      </w:r>
    </w:p>
    <w:p>
      <w:pPr>
        <w:ind w:firstLine="480"/>
      </w:pPr>
      <w:r>
        <w:rPr>
          <w:rFonts w:hint="eastAsia"/>
        </w:rPr>
        <w:t>系统支持对已分配权限的房间信息进行查看，支持按办案区、房间状态、房间名称检索当前房间信息。支持对IP绑定房间的情况下，那该IP登录，且登录用户有该房间权限，则只显示该房间。支持对已开始审讯的房间进行情况概览，包括审讯的案件名称、办案人员、审讯对象、审讯时长及刻录进度。</w:t>
      </w:r>
    </w:p>
    <w:p>
      <w:pPr>
        <w:ind w:firstLine="480"/>
      </w:pPr>
      <w:r>
        <w:rPr>
          <w:rFonts w:hint="eastAsia"/>
        </w:rPr>
        <w:t>系统支持新建审讯、编辑审讯，支持对案件信息和涉案对象进行快捷添加。支持审讯开启审讯机刻录与集中刻录，支持选择刻录内容，支持选择单刻或者双刻，支持光盘密码设置。在集中刻录时支持用户选择刻录打印一体机和刻录封面。</w:t>
      </w:r>
    </w:p>
    <w:p>
      <w:pPr>
        <w:ind w:firstLine="480"/>
      </w:pPr>
      <w:r>
        <w:rPr>
          <w:rFonts w:hint="eastAsia"/>
        </w:rPr>
        <w:t>系统支持房间信息的视频预览、电子笔录(支持语音转写)、结束审讯。</w:t>
      </w:r>
    </w:p>
    <w:p>
      <w:pPr>
        <w:pStyle w:val="4"/>
      </w:pPr>
      <w:r>
        <w:rPr>
          <w:rFonts w:hint="eastAsia"/>
        </w:rPr>
        <w:t>审讯同录</w:t>
      </w:r>
    </w:p>
    <w:p>
      <w:pPr>
        <w:ind w:firstLine="480"/>
      </w:pPr>
      <w:r>
        <w:rPr>
          <w:rFonts w:hint="eastAsia"/>
        </w:rPr>
        <w:t>系统支持对已分配权限的房间信息进行查看，支持按办案区、房间状态、房间名称检索当前房间信息。支持如果房间配置了客户端IP，那该IP登录，且登录用户有该房间权限，则只显示该房间。支持对已开始审讯的房间进行情况概览，包括审讯的案件名称、办案人员、审讯对象、审讯时长及刻录进度。</w:t>
      </w:r>
    </w:p>
    <w:p>
      <w:pPr>
        <w:ind w:firstLine="480"/>
      </w:pPr>
      <w:r>
        <w:rPr>
          <w:rFonts w:hint="eastAsia"/>
        </w:rPr>
        <w:t>系统支持开始审讯、支持对案件信息和涉案对象进行快捷添加。支持审讯开启审讯机刻录与集中刻录，支持选择刻录内容，支持选择单刻或者双刻，支持光盘密码设置。在集中刻录时支持用户选择刻录打印一体机和刻录封面。</w:t>
      </w:r>
    </w:p>
    <w:p>
      <w:pPr>
        <w:ind w:firstLine="480"/>
      </w:pPr>
      <w:r>
        <w:rPr>
          <w:rFonts w:hint="eastAsia"/>
        </w:rPr>
        <w:t>系统支持房间信息的视频预览、结束审讯。</w:t>
      </w:r>
    </w:p>
    <w:p>
      <w:pPr>
        <w:pStyle w:val="4"/>
      </w:pPr>
      <w:r>
        <w:rPr>
          <w:rFonts w:hint="eastAsia"/>
        </w:rPr>
        <w:t>审讯指挥</w:t>
      </w:r>
    </w:p>
    <w:p>
      <w:pPr>
        <w:ind w:firstLine="480"/>
      </w:pPr>
      <w:r>
        <w:rPr>
          <w:rFonts w:hint="eastAsia"/>
        </w:rPr>
        <w:t>系统支持对已分配权限的房间信息进行查看，支持按办案区、房间状态、房间名称检索当前房间信息。支持对已开始远程提讯的房间进行情况概览，包括审讯的案件名称、办案人员、审讯对象、审讯时长。</w:t>
      </w:r>
    </w:p>
    <w:p>
      <w:pPr>
        <w:ind w:firstLine="480"/>
      </w:pPr>
      <w:r>
        <w:rPr>
          <w:rFonts w:hint="eastAsia"/>
        </w:rPr>
        <w:t>系统支持对审讯进行指挥， 支持开启与关闭指挥示证，支持房间信息的视频预览。</w:t>
      </w:r>
    </w:p>
    <w:p>
      <w:pPr>
        <w:pStyle w:val="4"/>
      </w:pPr>
      <w:r>
        <w:rPr>
          <w:rFonts w:hint="eastAsia"/>
        </w:rPr>
        <w:t>刻录任务管理</w:t>
      </w:r>
    </w:p>
    <w:p>
      <w:pPr>
        <w:ind w:firstLine="480"/>
      </w:pPr>
      <w:r>
        <w:rPr>
          <w:rFonts w:hint="eastAsia"/>
        </w:rPr>
        <w:t>系统支持查看所有刻录打印一体的刻录任务信息，支持查看刻录任务详细信息，详情包括：基本信息、刻录进度、错误信息、光盘信息。</w:t>
      </w:r>
    </w:p>
    <w:p>
      <w:pPr>
        <w:ind w:firstLine="480"/>
      </w:pPr>
      <w:r>
        <w:rPr>
          <w:rFonts w:hint="eastAsia"/>
        </w:rPr>
        <w:t>支持按任务名称、刻录时间段、刻录状态检索任务信息，支持关闭、取消、删除刻录任务。</w:t>
      </w:r>
    </w:p>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0" w:firstLineChars="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8A7ABE"/>
    <w:multiLevelType w:val="multilevel"/>
    <w:tmpl w:val="208A7ABE"/>
    <w:lvl w:ilvl="0" w:tentative="0">
      <w:start w:val="1"/>
      <w:numFmt w:val="decimal"/>
      <w:pStyle w:val="13"/>
      <w:lvlText w:val="表%1"/>
      <w:lvlJc w:val="left"/>
      <w:pPr>
        <w:ind w:left="42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21EF7E37"/>
    <w:multiLevelType w:val="multilevel"/>
    <w:tmpl w:val="21EF7E37"/>
    <w:lvl w:ilvl="0" w:tentative="0">
      <w:start w:val="1"/>
      <w:numFmt w:val="decimal"/>
      <w:suff w:val="space"/>
      <w:lvlText w:val="(%1)"/>
      <w:lvlJc w:val="left"/>
      <w:pPr>
        <w:ind w:left="902" w:hanging="482"/>
      </w:pPr>
      <w:rPr>
        <w:rFonts w:hint="eastAsia" w:ascii="宋体" w:hAnsi="宋体" w:eastAsia="宋体"/>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2">
    <w:nsid w:val="3B363D98"/>
    <w:multiLevelType w:val="multilevel"/>
    <w:tmpl w:val="3B363D98"/>
    <w:lvl w:ilvl="0" w:tentative="0">
      <w:start w:val="1"/>
      <w:numFmt w:val="decimal"/>
      <w:suff w:val="space"/>
      <w:lvlText w:val="图%1"/>
      <w:lvlJc w:val="left"/>
      <w:pPr>
        <w:ind w:left="2263" w:hanging="420"/>
      </w:pPr>
      <w:rPr>
        <w:rFonts w:hint="eastAsia"/>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1" w:tentative="0">
      <w:start w:val="1"/>
      <w:numFmt w:val="decimal"/>
      <w:lvlText w:val="%2)"/>
      <w:lvlJc w:val="left"/>
      <w:pPr>
        <w:ind w:left="2683" w:hanging="420"/>
      </w:pPr>
    </w:lvl>
    <w:lvl w:ilvl="2" w:tentative="0">
      <w:start w:val="1"/>
      <w:numFmt w:val="lowerRoman"/>
      <w:lvlText w:val="%3."/>
      <w:lvlJc w:val="right"/>
      <w:pPr>
        <w:ind w:left="3103" w:hanging="420"/>
      </w:pPr>
    </w:lvl>
    <w:lvl w:ilvl="3" w:tentative="0">
      <w:start w:val="1"/>
      <w:numFmt w:val="decimal"/>
      <w:lvlText w:val="%4."/>
      <w:lvlJc w:val="left"/>
      <w:pPr>
        <w:ind w:left="3523" w:hanging="420"/>
      </w:pPr>
    </w:lvl>
    <w:lvl w:ilvl="4" w:tentative="0">
      <w:start w:val="1"/>
      <w:numFmt w:val="lowerLetter"/>
      <w:lvlText w:val="%5)"/>
      <w:lvlJc w:val="left"/>
      <w:pPr>
        <w:ind w:left="3943" w:hanging="420"/>
      </w:pPr>
    </w:lvl>
    <w:lvl w:ilvl="5" w:tentative="0">
      <w:start w:val="1"/>
      <w:numFmt w:val="lowerRoman"/>
      <w:lvlText w:val="%6."/>
      <w:lvlJc w:val="right"/>
      <w:pPr>
        <w:ind w:left="4363" w:hanging="420"/>
      </w:pPr>
    </w:lvl>
    <w:lvl w:ilvl="6" w:tentative="0">
      <w:start w:val="1"/>
      <w:numFmt w:val="decimal"/>
      <w:lvlText w:val="%7."/>
      <w:lvlJc w:val="left"/>
      <w:pPr>
        <w:ind w:left="4783" w:hanging="420"/>
      </w:pPr>
    </w:lvl>
    <w:lvl w:ilvl="7" w:tentative="0">
      <w:start w:val="1"/>
      <w:numFmt w:val="lowerLetter"/>
      <w:lvlText w:val="%8)"/>
      <w:lvlJc w:val="left"/>
      <w:pPr>
        <w:ind w:left="5203" w:hanging="420"/>
      </w:pPr>
    </w:lvl>
    <w:lvl w:ilvl="8" w:tentative="0">
      <w:start w:val="1"/>
      <w:numFmt w:val="lowerRoman"/>
      <w:lvlText w:val="%9."/>
      <w:lvlJc w:val="right"/>
      <w:pPr>
        <w:ind w:left="5623" w:hanging="420"/>
      </w:pPr>
    </w:lvl>
  </w:abstractNum>
  <w:abstractNum w:abstractNumId="3">
    <w:nsid w:val="479B5BBA"/>
    <w:multiLevelType w:val="multilevel"/>
    <w:tmpl w:val="479B5BBA"/>
    <w:lvl w:ilvl="0" w:tentative="0">
      <w:start w:val="1"/>
      <w:numFmt w:val="decimal"/>
      <w:pStyle w:val="2"/>
      <w:lvlText w:val="%1"/>
      <w:lvlJc w:val="left"/>
      <w:pPr>
        <w:ind w:left="0" w:firstLine="0"/>
      </w:pPr>
      <w:rPr>
        <w:rFonts w:hint="eastAsia" w:ascii="黑体" w:hAnsi="黑体" w:eastAsia="黑体"/>
        <w:b w:val="0"/>
        <w:bCs w:val="0"/>
        <w:i w:val="0"/>
        <w:iCs w:val="0"/>
        <w:caps w:val="0"/>
        <w:smallCaps w:val="0"/>
        <w:strike w:val="0"/>
        <w:dstrike w:val="0"/>
        <w:vanish w:val="0"/>
        <w:spacing w:val="0"/>
        <w:position w:val="0"/>
        <w:sz w:val="44"/>
        <w:szCs w:val="36"/>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1" w:tentative="0">
      <w:start w:val="1"/>
      <w:numFmt w:val="decimal"/>
      <w:pStyle w:val="3"/>
      <w:isLgl/>
      <w:suff w:val="space"/>
      <w:lvlText w:val="%1.%2"/>
      <w:lvlJc w:val="left"/>
      <w:pPr>
        <w:ind w:left="0" w:firstLine="0"/>
      </w:pPr>
      <w:rPr>
        <w:rFonts w:hint="eastAsia" w:ascii="黑体" w:hAnsi="黑体" w:eastAsia="黑体" w:cs="Times New Roman"/>
        <w:b w:val="0"/>
        <w:bCs w:val="0"/>
        <w:i w:val="0"/>
        <w:iCs w:val="0"/>
        <w:caps w:val="0"/>
        <w:smallCaps w:val="0"/>
        <w:strike w:val="0"/>
        <w:dstrike w:val="0"/>
        <w:vanish w:val="0"/>
        <w:color w:val="auto"/>
        <w:spacing w:val="0"/>
        <w:w w:val="100"/>
        <w:kern w:val="2"/>
        <w:position w:val="0"/>
        <w:sz w:val="36"/>
        <w:u w:val="none"/>
        <w:shd w:val="clear" w:color="auto" w:fill="auto"/>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pStyle w:val="4"/>
      <w:isLgl/>
      <w:suff w:val="space"/>
      <w:lvlText w:val="%1.%2.%3"/>
      <w:lvlJc w:val="left"/>
      <w:pPr>
        <w:ind w:left="0" w:firstLine="0"/>
      </w:pPr>
      <w:rPr>
        <w:rFonts w:hint="eastAsia" w:ascii="黑体" w:hAnsi="黑体" w:eastAsia="黑体" w:cs="Times New Roman"/>
        <w:b w:val="0"/>
        <w:bCs w:val="0"/>
        <w:i w:val="0"/>
        <w:iCs w:val="0"/>
        <w:caps w:val="0"/>
        <w:smallCaps w:val="0"/>
        <w:strike w:val="0"/>
        <w:dstrike w:val="0"/>
        <w:vanish w:val="0"/>
        <w:spacing w:val="0"/>
        <w:kern w:val="0"/>
        <w:position w:val="0"/>
        <w:u w:val="none"/>
        <w:vertAlign w:val="baseline"/>
        <w:lang w:val="en-US"/>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isLgl/>
      <w:suff w:val="space"/>
      <w:lvlText w:val="%1.%2.%3.%4"/>
      <w:lvlJc w:val="left"/>
      <w:pPr>
        <w:ind w:left="0" w:firstLine="0"/>
      </w:pPr>
      <w:rPr>
        <w:rFonts w:hint="default" w:ascii="黑体" w:hAnsi="黑体" w:eastAsia="黑体"/>
        <w:b w:val="0"/>
        <w:i w:val="0"/>
        <w:sz w:val="30"/>
      </w:rPr>
    </w:lvl>
    <w:lvl w:ilvl="4" w:tentative="0">
      <w:start w:val="1"/>
      <w:numFmt w:val="decimal"/>
      <w:isLgl/>
      <w:suff w:val="space"/>
      <w:lvlText w:val="%1.%2.%3.%4.%5"/>
      <w:lvlJc w:val="left"/>
      <w:pPr>
        <w:ind w:left="0" w:firstLine="0"/>
      </w:pPr>
      <w:rPr>
        <w:rFonts w:hint="default" w:ascii="黑体" w:hAnsi="黑体" w:eastAsia="黑体"/>
        <w:b w:val="0"/>
        <w:i w:val="0"/>
        <w:sz w:val="28"/>
      </w:rPr>
    </w:lvl>
    <w:lvl w:ilvl="5" w:tentative="0">
      <w:start w:val="1"/>
      <w:numFmt w:val="decimal"/>
      <w:isLgl/>
      <w:suff w:val="space"/>
      <w:lvlText w:val="%1.%2.%3.%4.%5.%6"/>
      <w:lvlJc w:val="left"/>
      <w:pPr>
        <w:ind w:left="0" w:firstLine="0"/>
      </w:pPr>
      <w:rPr>
        <w:rFonts w:hint="eastAsia" w:cs="Times New Roman"/>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6" w:tentative="0">
      <w:start w:val="1"/>
      <w:numFmt w:val="decimal"/>
      <w:isLgl/>
      <w:suff w:val="space"/>
      <w:lvlText w:val="%1.%2.%3.%4.%5.%6.%7"/>
      <w:lvlJc w:val="left"/>
      <w:pPr>
        <w:ind w:left="0" w:firstLine="0"/>
      </w:pPr>
      <w:rPr>
        <w:rFonts w:hint="eastAsia" w:cs="Times New Roman"/>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7" w:tentative="0">
      <w:start w:val="1"/>
      <w:numFmt w:val="decimal"/>
      <w:isLgl/>
      <w:suff w:val="space"/>
      <w:lvlText w:val="%1.%2.%3.%4.%5.%6.%7.%8"/>
      <w:lvlJc w:val="left"/>
      <w:pPr>
        <w:ind w:left="0" w:firstLine="0"/>
      </w:pPr>
      <w:rPr>
        <w:rFonts w:hint="eastAsia" w:cs="Times New Roman"/>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8" w:tentative="0">
      <w:start w:val="1"/>
      <w:numFmt w:val="decimal"/>
      <w:isLgl/>
      <w:suff w:val="space"/>
      <w:lvlText w:val="%1.%2.%3.%4.%5.%6.%7.%8.%9"/>
      <w:lvlJc w:val="left"/>
      <w:pPr>
        <w:ind w:left="0" w:firstLine="0"/>
      </w:pPr>
      <w:rPr>
        <w:rFonts w:hint="eastAsia"/>
        <w:b w:val="0"/>
        <w:bCs w:val="0"/>
        <w:i w:val="0"/>
        <w:iCs w:val="0"/>
        <w:caps w:val="0"/>
        <w:smallCaps w:val="0"/>
        <w:strike w:val="0"/>
        <w:dstrike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abstractNum>
  <w:abstractNum w:abstractNumId="4">
    <w:nsid w:val="747034CC"/>
    <w:multiLevelType w:val="multilevel"/>
    <w:tmpl w:val="747034CC"/>
    <w:lvl w:ilvl="0" w:tentative="0">
      <w:start w:val="1"/>
      <w:numFmt w:val="decimal"/>
      <w:suff w:val="space"/>
      <w:lvlText w:val="(%1)"/>
      <w:lvlJc w:val="left"/>
      <w:pPr>
        <w:ind w:left="902" w:hanging="482"/>
      </w:pPr>
      <w:rPr>
        <w:rFonts w:hint="eastAsia" w:ascii="宋体" w:hAnsi="宋体" w:eastAsia="宋体"/>
      </w:rPr>
    </w:lvl>
    <w:lvl w:ilvl="1" w:tentative="0">
      <w:start w:val="1"/>
      <w:numFmt w:val="bullet"/>
      <w:lvlText w:val=""/>
      <w:lvlJc w:val="left"/>
      <w:pPr>
        <w:ind w:left="1322" w:hanging="420"/>
      </w:pPr>
      <w:rPr>
        <w:rFonts w:hint="default" w:ascii="Wingdings" w:hAnsi="Wingdings"/>
      </w:rPr>
    </w:lvl>
    <w:lvl w:ilvl="2" w:tentative="0">
      <w:start w:val="1"/>
      <w:numFmt w:val="bullet"/>
      <w:lvlText w:val=""/>
      <w:lvlJc w:val="left"/>
      <w:pPr>
        <w:ind w:left="1742" w:hanging="420"/>
      </w:pPr>
      <w:rPr>
        <w:rFonts w:hint="default" w:ascii="Wingdings" w:hAnsi="Wingdings"/>
      </w:rPr>
    </w:lvl>
    <w:lvl w:ilvl="3" w:tentative="0">
      <w:start w:val="1"/>
      <w:numFmt w:val="bullet"/>
      <w:lvlText w:val=""/>
      <w:lvlJc w:val="left"/>
      <w:pPr>
        <w:ind w:left="2162" w:hanging="420"/>
      </w:pPr>
      <w:rPr>
        <w:rFonts w:hint="default" w:ascii="Wingdings" w:hAnsi="Wingdings"/>
      </w:rPr>
    </w:lvl>
    <w:lvl w:ilvl="4" w:tentative="0">
      <w:start w:val="1"/>
      <w:numFmt w:val="bullet"/>
      <w:lvlText w:val=""/>
      <w:lvlJc w:val="left"/>
      <w:pPr>
        <w:ind w:left="2582" w:hanging="420"/>
      </w:pPr>
      <w:rPr>
        <w:rFonts w:hint="default" w:ascii="Wingdings" w:hAnsi="Wingdings"/>
      </w:rPr>
    </w:lvl>
    <w:lvl w:ilvl="5" w:tentative="0">
      <w:start w:val="1"/>
      <w:numFmt w:val="bullet"/>
      <w:lvlText w:val=""/>
      <w:lvlJc w:val="left"/>
      <w:pPr>
        <w:ind w:left="3002" w:hanging="420"/>
      </w:pPr>
      <w:rPr>
        <w:rFonts w:hint="default" w:ascii="Wingdings" w:hAnsi="Wingdings"/>
      </w:rPr>
    </w:lvl>
    <w:lvl w:ilvl="6" w:tentative="0">
      <w:start w:val="1"/>
      <w:numFmt w:val="bullet"/>
      <w:lvlText w:val=""/>
      <w:lvlJc w:val="left"/>
      <w:pPr>
        <w:ind w:left="3422" w:hanging="420"/>
      </w:pPr>
      <w:rPr>
        <w:rFonts w:hint="default" w:ascii="Wingdings" w:hAnsi="Wingdings"/>
      </w:rPr>
    </w:lvl>
    <w:lvl w:ilvl="7" w:tentative="0">
      <w:start w:val="1"/>
      <w:numFmt w:val="bullet"/>
      <w:lvlText w:val=""/>
      <w:lvlJc w:val="left"/>
      <w:pPr>
        <w:ind w:left="3842" w:hanging="420"/>
      </w:pPr>
      <w:rPr>
        <w:rFonts w:hint="default" w:ascii="Wingdings" w:hAnsi="Wingdings"/>
      </w:rPr>
    </w:lvl>
    <w:lvl w:ilvl="8" w:tentative="0">
      <w:start w:val="1"/>
      <w:numFmt w:val="bullet"/>
      <w:lvlText w:val=""/>
      <w:lvlJc w:val="left"/>
      <w:pPr>
        <w:ind w:left="4262" w:hanging="420"/>
      </w:pPr>
      <w:rPr>
        <w:rFonts w:hint="default" w:ascii="Wingdings" w:hAnsi="Wingdings"/>
      </w:rPr>
    </w:lvl>
  </w:abstractNum>
  <w:abstractNum w:abstractNumId="5">
    <w:nsid w:val="7BCC01CA"/>
    <w:multiLevelType w:val="singleLevel"/>
    <w:tmpl w:val="7BCC01CA"/>
    <w:lvl w:ilvl="0" w:tentative="0">
      <w:start w:val="1"/>
      <w:numFmt w:val="decimal"/>
      <w:suff w:val="space"/>
      <w:lvlText w:val="(%1)"/>
      <w:lvlJc w:val="left"/>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D61DE2"/>
    <w:rsid w:val="47D61D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仿宋" w:cstheme="minorBidi"/>
      <w:kern w:val="2"/>
      <w:sz w:val="24"/>
      <w:szCs w:val="21"/>
      <w:lang w:val="en-US" w:eastAsia="zh-CN" w:bidi="ar-SA"/>
    </w:rPr>
  </w:style>
  <w:style w:type="paragraph" w:styleId="2">
    <w:name w:val="heading 1"/>
    <w:basedOn w:val="1"/>
    <w:next w:val="1"/>
    <w:qFormat/>
    <w:uiPriority w:val="0"/>
    <w:pPr>
      <w:keepNext/>
      <w:keepLines/>
      <w:numPr>
        <w:ilvl w:val="0"/>
        <w:numId w:val="1"/>
      </w:numPr>
      <w:tabs>
        <w:tab w:val="left" w:pos="0"/>
      </w:tabs>
      <w:spacing w:before="240" w:after="240" w:line="240" w:lineRule="auto"/>
      <w:ind w:firstLineChars="0"/>
      <w:jc w:val="left"/>
      <w:outlineLvl w:val="0"/>
    </w:pPr>
    <w:rPr>
      <w:rFonts w:eastAsia="黑体"/>
      <w:bCs/>
      <w:kern w:val="0"/>
      <w:sz w:val="44"/>
      <w:szCs w:val="44"/>
    </w:rPr>
  </w:style>
  <w:style w:type="paragraph" w:styleId="3">
    <w:name w:val="heading 2"/>
    <w:basedOn w:val="1"/>
    <w:next w:val="1"/>
    <w:qFormat/>
    <w:uiPriority w:val="0"/>
    <w:pPr>
      <w:keepNext/>
      <w:keepLines/>
      <w:numPr>
        <w:ilvl w:val="1"/>
        <w:numId w:val="1"/>
      </w:numPr>
      <w:spacing w:before="240" w:after="120" w:line="480" w:lineRule="auto"/>
      <w:ind w:firstLineChars="0"/>
      <w:jc w:val="left"/>
      <w:outlineLvl w:val="1"/>
    </w:pPr>
    <w:rPr>
      <w:rFonts w:eastAsia="黑体"/>
      <w:bCs/>
      <w:sz w:val="36"/>
      <w:szCs w:val="36"/>
      <w:lang w:val="zh-CN" w:eastAsia="zh-CN"/>
    </w:rPr>
  </w:style>
  <w:style w:type="paragraph" w:styleId="4">
    <w:name w:val="heading 3"/>
    <w:basedOn w:val="1"/>
    <w:next w:val="1"/>
    <w:qFormat/>
    <w:uiPriority w:val="0"/>
    <w:pPr>
      <w:keepNext/>
      <w:keepLines/>
      <w:numPr>
        <w:ilvl w:val="2"/>
        <w:numId w:val="1"/>
      </w:numPr>
      <w:spacing w:before="120" w:after="120"/>
      <w:ind w:firstLineChars="0"/>
      <w:jc w:val="left"/>
      <w:outlineLvl w:val="2"/>
    </w:pPr>
    <w:rPr>
      <w:rFonts w:eastAsia="黑体"/>
      <w:bCs/>
      <w:sz w:val="32"/>
      <w:szCs w:val="32"/>
      <w:lang w:val="zh-CN"/>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5">
    <w:name w:val="caption"/>
    <w:basedOn w:val="1"/>
    <w:next w:val="1"/>
    <w:unhideWhenUsed/>
    <w:qFormat/>
    <w:uiPriority w:val="0"/>
    <w:pPr>
      <w:ind w:firstLine="0" w:firstLineChars="0"/>
      <w:jc w:val="center"/>
    </w:pPr>
    <w:rPr>
      <w:sz w:val="21"/>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pPr>
      <w:tabs>
        <w:tab w:val="right" w:leader="dot" w:pos="8302"/>
      </w:tabs>
    </w:pPr>
    <w:rPr>
      <w:sz w:val="32"/>
    </w:rPr>
  </w:style>
  <w:style w:type="paragraph" w:styleId="9">
    <w:name w:val="toc 2"/>
    <w:basedOn w:val="1"/>
    <w:next w:val="1"/>
    <w:qFormat/>
    <w:uiPriority w:val="39"/>
    <w:pPr>
      <w:tabs>
        <w:tab w:val="right" w:leader="dot" w:pos="8302"/>
      </w:tabs>
      <w:ind w:left="100" w:leftChars="100"/>
    </w:pPr>
    <w:rPr>
      <w:sz w:val="32"/>
    </w:rPr>
  </w:style>
  <w:style w:type="paragraph" w:styleId="12">
    <w:name w:val="List Paragraph"/>
    <w:basedOn w:val="1"/>
    <w:qFormat/>
    <w:uiPriority w:val="34"/>
    <w:pPr>
      <w:ind w:firstLine="420"/>
    </w:pPr>
    <w:rPr>
      <w:rFonts w:eastAsia="宋体" w:asciiTheme="minorHAnsi" w:hAnsiTheme="minorHAnsi"/>
      <w:szCs w:val="22"/>
    </w:rPr>
  </w:style>
  <w:style w:type="paragraph" w:customStyle="1" w:styleId="13">
    <w:name w:val="表注"/>
    <w:basedOn w:val="1"/>
    <w:next w:val="1"/>
    <w:qFormat/>
    <w:uiPriority w:val="0"/>
    <w:pPr>
      <w:numPr>
        <w:ilvl w:val="0"/>
        <w:numId w:val="2"/>
      </w:numPr>
      <w:ind w:firstLine="0" w:firstLineChars="0"/>
      <w:jc w:val="center"/>
    </w:pPr>
    <w:rPr>
      <w:sz w:val="21"/>
    </w:rPr>
  </w:style>
  <w:style w:type="paragraph" w:customStyle="1" w:styleId="14">
    <w:name w:val="表格表头"/>
    <w:basedOn w:val="1"/>
    <w:qFormat/>
    <w:uiPriority w:val="0"/>
    <w:pPr>
      <w:spacing w:line="240" w:lineRule="auto"/>
      <w:ind w:firstLine="0" w:firstLineChars="0"/>
      <w:jc w:val="center"/>
    </w:pPr>
    <w:rPr>
      <w:rFonts w:eastAsia="黑体"/>
    </w:rPr>
  </w:style>
  <w:style w:type="paragraph" w:customStyle="1" w:styleId="15">
    <w:name w:val="表格"/>
    <w:basedOn w:val="1"/>
    <w:qFormat/>
    <w:uiPriority w:val="0"/>
    <w:pPr>
      <w:spacing w:line="240" w:lineRule="auto"/>
      <w:ind w:firstLine="0" w:firstLineChars="0"/>
    </w:pPr>
    <w:rPr>
      <w:rFonts w:eastAsia="宋体" w:asciiTheme="minorEastAsia" w:hAnsiTheme="minorEastAsia"/>
      <w:sz w:val="21"/>
    </w:rPr>
  </w:style>
  <w:style w:type="character" w:customStyle="1" w:styleId="16">
    <w:name w:val="ask-title2"/>
    <w:basedOn w:val="11"/>
    <w:qFormat/>
    <w:uiPriority w:val="0"/>
  </w:style>
  <w:style w:type="paragraph" w:customStyle="1" w:styleId="17">
    <w:name w:val="正文（1）"/>
    <w:basedOn w:val="1"/>
    <w:qFormat/>
    <w:uiPriority w:val="0"/>
    <w:pPr>
      <w:ind w:firstLine="0" w:firstLineChars="0"/>
    </w:pPr>
  </w:style>
  <w:style w:type="paragraph" w:customStyle="1" w:styleId="18">
    <w:name w:val="GP正文(无首行缩进)"/>
    <w:basedOn w:val="1"/>
    <w:qFormat/>
    <w:uiPriority w:val="0"/>
    <w:pPr>
      <w:ind w:firstLine="480"/>
      <w:jc w:val="left"/>
    </w:pPr>
    <w:rPr>
      <w:rFonts w:hAnsi="宋体" w:eastAsia="宋体" w:cs="Times New Roman"/>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emf"/><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2021-05-20T01:46:00Z</dcterms:created>
  <dc:creator>〰</dc:creator>
  <cp:lastModifiedBy>〰</cp:lastModifiedBy>
  <dcterms:modified xsi:type="dcterms:W3CDTF">2021-05-20T01:48:50Z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A44A8EE8337C43F5B51291C3BBF562A6</vt:lpwstr>
  </property>
</Properties>
</file>